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026" w:rsidRDefault="00D416A9" w:rsidP="00E96026">
      <w:pPr>
        <w:pStyle w:val="a4"/>
        <w:pBdr>
          <w:top w:val="nil"/>
          <w:left w:val="nil"/>
          <w:bottom w:val="nil"/>
          <w:right w:val="nil"/>
          <w:between w:val="nil"/>
        </w:pBdr>
        <w:spacing w:before="0" w:after="120" w:line="240" w:lineRule="auto"/>
        <w:ind w:left="-420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eastAsia="Verdana" w:hAnsi="Verdana"/>
          <w:b/>
          <w:color w:val="000000"/>
          <w:sz w:val="28"/>
          <w:szCs w:val="28"/>
        </w:rPr>
        <w:t>АНКЕТА ПО ОПЕРАЦИОННОЙ НАДЁЖНОСТИ</w:t>
      </w:r>
    </w:p>
    <w:p w:rsidR="00002D93" w:rsidRDefault="00A927D3">
      <w:pPr>
        <w:spacing w:after="100" w:line="240" w:lineRule="auto"/>
        <w:ind w:left="-420"/>
        <w:jc w:val="center"/>
      </w:pPr>
      <w:r>
        <w:rPr>
          <w:rFonts w:ascii="Verdana" w:eastAsia="Verdana" w:hAnsi="Verdana"/>
          <w:color w:val="000000"/>
          <w:sz w:val="20"/>
          <w:szCs w:val="20"/>
        </w:rPr>
        <w:t>Положение Банка России от 13.01.2025 № 850-П</w:t>
      </w:r>
    </w:p>
    <w:p w:rsidR="00002D93" w:rsidRDefault="00A927D3">
      <w:pPr>
        <w:spacing w:after="100" w:line="240" w:lineRule="auto"/>
        <w:ind w:left="-436"/>
      </w:pPr>
      <w:r>
        <w:rPr>
          <w:rFonts w:ascii="Verdana" w:eastAsia="Verdana" w:hAnsi="Verdana"/>
          <w:color w:val="000000"/>
          <w:sz w:val="18"/>
          <w:szCs w:val="18"/>
        </w:rPr>
        <w:t xml:space="preserve">Для организаций, на которые распространяется 850-П. Анкета определяет исходное состояние и объём работ. Дополнительно учитываются рекомендации 18-МР и 4-МР; заполнение не заменяет оценку соответствия.</w:t>
      </w:r>
    </w:p>
    <w:tbl>
      <w:tblPr>
        <w:tblStyle w:val="af8"/>
        <w:tblW w:w="9753" w:type="dxa"/>
        <w:tblInd w:w="-431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266"/>
        <w:gridCol w:w="6487"/>
      </w:tblGrid>
      <w:tr w:rsidR="003E5F37">
        <w:tc>
          <w:tcPr>
            <w:tcW w:w="975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3E5F37" w:rsidRDefault="003E5F37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3E5F37">
        <w:tc>
          <w:tcPr>
            <w:tcW w:w="32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D9D9D9" w:themeColor="background1" w:themeShade="D9"/>
            </w:tcBorders>
          </w:tcPr>
          <w:p w:rsidR="003E5F37" w:rsidRDefault="00AB0EA7" w:rsidP="00115645">
            <w:pPr>
              <w:outlineLvl w:val="2"/>
              <w:rPr>
                <w:sz w:val="20"/>
              </w:rPr>
            </w:pPr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Наименование банка </w:t>
            </w:r>
          </w:p>
        </w:tc>
        <w:tc>
          <w:tcPr>
            <w:tcW w:w="6487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:rsidR="003E5F37" w:rsidRDefault="003E5F37">
            <w:pPr>
              <w:jc w:val="both"/>
              <w:outlineLvl w:val="2"/>
              <w:rPr>
                <w:sz w:val="20"/>
              </w:rPr>
            </w:pPr>
          </w:p>
        </w:tc>
      </w:tr>
      <w:tr w:rsidR="003E5F37">
        <w:trPr>
          <w:trHeight w:val="61"/>
        </w:trPr>
        <w:tc>
          <w:tcPr>
            <w:tcW w:w="975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3E5F37" w:rsidRDefault="003E5F37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3E5F37">
        <w:tc>
          <w:tcPr>
            <w:tcW w:w="32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D9D9D9" w:themeColor="background1" w:themeShade="D9"/>
            </w:tcBorders>
          </w:tcPr>
          <w:p w:rsidR="003E5F37" w:rsidRDefault="00AB0EA7">
            <w:pPr>
              <w:outlineLvl w:val="2"/>
              <w:rPr>
                <w:sz w:val="20"/>
              </w:rPr>
            </w:pPr>
            <w:r>
              <w:rPr>
                <w:sz w:val="20"/>
              </w:rPr>
              <w:t>Контактное лицо</w:t>
            </w:r>
          </w:p>
        </w:tc>
        <w:tc>
          <w:tcPr>
            <w:tcW w:w="648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:rsidR="003E5F37" w:rsidRDefault="003E5F37">
            <w:pPr>
              <w:jc w:val="both"/>
              <w:outlineLvl w:val="2"/>
              <w:rPr>
                <w:sz w:val="20"/>
              </w:rPr>
            </w:pPr>
          </w:p>
        </w:tc>
      </w:tr>
      <w:tr w:rsidR="003E5F37">
        <w:tc>
          <w:tcPr>
            <w:tcW w:w="975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3E5F37" w:rsidRDefault="003E5F37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3E5F37">
        <w:tc>
          <w:tcPr>
            <w:tcW w:w="32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D9D9D9" w:themeColor="background1" w:themeShade="D9"/>
            </w:tcBorders>
          </w:tcPr>
          <w:p w:rsidR="003E5F37" w:rsidRDefault="00AB0EA7">
            <w:pPr>
              <w:outlineLvl w:val="2"/>
              <w:rPr>
                <w:sz w:val="20"/>
              </w:rPr>
            </w:pPr>
            <w:r>
              <w:rPr>
                <w:sz w:val="20"/>
              </w:rPr>
              <w:t>Телефон</w:t>
            </w:r>
          </w:p>
        </w:tc>
        <w:tc>
          <w:tcPr>
            <w:tcW w:w="648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:rsidR="003E5F37" w:rsidRDefault="003E5F37">
            <w:pPr>
              <w:jc w:val="both"/>
              <w:outlineLvl w:val="2"/>
              <w:rPr>
                <w:sz w:val="20"/>
              </w:rPr>
            </w:pPr>
          </w:p>
        </w:tc>
      </w:tr>
      <w:tr w:rsidR="003E5F37">
        <w:tc>
          <w:tcPr>
            <w:tcW w:w="975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3E5F37" w:rsidRDefault="003E5F37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3E5F37">
        <w:tc>
          <w:tcPr>
            <w:tcW w:w="32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D9D9D9" w:themeColor="background1" w:themeShade="D9"/>
            </w:tcBorders>
          </w:tcPr>
          <w:p w:rsidR="003E5F37" w:rsidRDefault="00AB0EA7">
            <w:pPr>
              <w:outlineLvl w:val="2"/>
              <w:rPr>
                <w:sz w:val="20"/>
              </w:rPr>
            </w:pPr>
            <w:r>
              <w:rPr>
                <w:sz w:val="20"/>
                <w:lang w:val="en-US"/>
              </w:rPr>
              <w:t>Email</w:t>
            </w:r>
          </w:p>
        </w:tc>
        <w:tc>
          <w:tcPr>
            <w:tcW w:w="648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:rsidR="003E5F37" w:rsidRDefault="003E5F37">
            <w:pPr>
              <w:jc w:val="both"/>
              <w:outlineLvl w:val="2"/>
              <w:rPr>
                <w:sz w:val="20"/>
              </w:rPr>
            </w:pPr>
          </w:p>
        </w:tc>
      </w:tr>
      <w:tr w:rsidR="003E5F37">
        <w:tc>
          <w:tcPr>
            <w:tcW w:w="975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3E5F37" w:rsidRDefault="003E5F37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3E5F37">
        <w:tc>
          <w:tcPr>
            <w:tcW w:w="32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D9D9D9" w:themeColor="background1" w:themeShade="D9"/>
            </w:tcBorders>
          </w:tcPr>
          <w:p w:rsidR="003E5F37" w:rsidRDefault="00AB0EA7">
            <w:pPr>
              <w:outlineLvl w:val="2"/>
              <w:rPr>
                <w:sz w:val="20"/>
              </w:rPr>
            </w:pPr>
            <w:r>
              <w:rPr>
                <w:sz w:val="20"/>
                <w:szCs w:val="20"/>
              </w:rPr>
              <w:t>Дата заполнения</w:t>
            </w:r>
          </w:p>
        </w:tc>
        <w:tc>
          <w:tcPr>
            <w:tcW w:w="648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:rsidR="003E5F37" w:rsidRDefault="003E5F37">
            <w:pPr>
              <w:jc w:val="both"/>
              <w:outlineLvl w:val="2"/>
              <w:rPr>
                <w:sz w:val="20"/>
              </w:rPr>
            </w:pPr>
          </w:p>
        </w:tc>
      </w:tr>
      <w:tr w:rsidR="003E5F37">
        <w:tc>
          <w:tcPr>
            <w:tcW w:w="975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3E5F37" w:rsidRDefault="003E5F37">
            <w:pPr>
              <w:jc w:val="both"/>
              <w:outlineLvl w:val="2"/>
              <w:rPr>
                <w:sz w:val="8"/>
                <w:szCs w:val="8"/>
              </w:rPr>
            </w:pPr>
            <w:bookmarkStart w:id="0" w:name="_Hlk99539190"/>
          </w:p>
        </w:tc>
      </w:tr>
      <w:bookmarkEnd w:id="0"/>
    </w:tbl>
    <w:p w:rsidR="00002D93" w:rsidRDefault="00002D93">
      <w:pPr>
        <w:spacing w:after="0" w:line="85" w:lineRule="exact"/>
      </w:pPr>
    </w:p>
    <w:p w:rsidR="00002D93" w:rsidRDefault="00A927D3">
      <w:pPr>
        <w:spacing w:after="100" w:line="240" w:lineRule="auto"/>
        <w:ind w:left="-436"/>
      </w:pPr>
      <w:r>
        <w:rPr>
          <w:rFonts w:ascii="Verdana" w:eastAsia="Verdana" w:hAnsi="Verdana"/>
          <w:color w:val="000000"/>
          <w:sz w:val="18"/>
          <w:szCs w:val="18"/>
        </w:rPr>
        <w:t xml:space="preserve">Отметьте нужные квадраты в Word или на распечатке. В списках допустимы несколько ответов; в строке статуса — один. Частичный или неизвестный статус поясните в комментарии.</w:t>
      </w: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>1. Цель обращения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35"/>
            </w:pPr>
            <w:sdt>
              <w:sdtPr>
                <w:alias w:val="Оценить текущее выполнение требований 850-П"/>
                <w:tag w:val="answer_850001"/>
                <w:id w:val="85000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Оценить текущее выполнение требований 850-П</w:t>
            </w:r>
          </w:p>
          <w:p w:rsidR="00002D93" w:rsidRDefault="00A927D3">
            <w:pPr>
              <w:spacing w:after="35"/>
            </w:pPr>
            <w:sdt>
              <w:sdtPr>
                <w:alias w:val="Подготовить документы и план устранения выявленных расхождений"/>
                <w:tag w:val="answer_850002"/>
                <w:id w:val="85000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Подготовить документы и план устранения выявленных расхождений</w:t>
            </w:r>
          </w:p>
          <w:p w:rsidR="00002D93" w:rsidRDefault="00A927D3">
            <w:pPr>
              <w:spacing w:after="35"/>
            </w:pPr>
            <w:sdt>
              <w:sdtPr>
                <w:alias w:val="Подготовиться к изменениям по 7419-У"/>
                <w:tag w:val="answer_850003"/>
                <w:id w:val="85000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Подготовиться к изменениям по 7419-У</w:t>
            </w:r>
          </w:p>
          <w:p w:rsidR="00002D93" w:rsidRDefault="00A927D3">
            <w:pPr>
              <w:spacing w:after="35"/>
            </w:pPr>
            <w:sdt>
              <w:sdtPr>
                <w:alias w:val="Автоматизировать учёт процессов, показателей и инцидентов"/>
                <w:tag w:val="answer_850004"/>
                <w:id w:val="85000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Автоматизировать учёт процессов, показателей и инцидентов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>2. Тип организации и исходные сведения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35"/>
            </w:pPr>
            <w:sdt>
              <w:sdtPr>
                <w:alias w:val="Банк с универсальной лицензией"/>
                <w:tag w:val="answer_850005"/>
                <w:id w:val="85000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Банк с универсальной лицензией</w:t>
            </w:r>
          </w:p>
          <w:p w:rsidR="00002D93" w:rsidRPr="00115645" w:rsidRDefault="00A927D3">
            <w:pPr>
              <w:spacing w:after="35"/>
            </w:pPr>
            <w:sdt>
              <w:sdtPr>
                <w:alias w:val="Банк с базовой лицензией"/>
                <w:tag w:val="answer_850006"/>
                <w:id w:val="85000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Verdana" w:eastAsia="Verdana" w:hAnsi="Verdana"/>
                    <w:color w:val="000000"/>
                    <w:sz w:val="20"/>
                    <w:szCs w:val="20"/>
                  </w:rPr>
                  <w:t xml:space="preserve">☐  Банк с базовой лицензией / иная кредитная организация / филиал иностранного банка (уточните ниже)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/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>Размер активов; статус значимости на рынке платёжных услуг (если известен)</w:t>
            </w:r>
          </w:p>
        </w:tc>
      </w:tr>
      <w:tr w:rsidR="00002D93">
        <w:trPr>
          <w:cantSplit/>
          <w:trHeight w:val="280"/>
        </w:trPr>
        <w:tc>
          <w:tcPr>
            <w:tcW w:w="97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>3. Определены ли ответственные за операционную надёжность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45"/>
            </w:pPr>
            <w:sdt>
              <w:sdtPr>
                <w:alias w:val="Да"/>
                <w:tag w:val="answer_850008"/>
                <w:id w:val="85000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Да     </w:t>
            </w:r>
            <w:sdt>
              <w:sdtPr>
                <w:alias w:val="Частично"/>
                <w:tag w:val="answer_850009"/>
                <w:id w:val="85000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Частично     </w:t>
            </w:r>
            <w:sdt>
              <w:sdtPr>
                <w:alias w:val="Нет"/>
                <w:tag w:val="answer_850010"/>
                <w:id w:val="85001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Нет     </w:t>
            </w:r>
            <w:sdt>
              <w:sdtPr>
                <w:alias w:val="Неприменимо"/>
                <w:tag w:val="answer_850011"/>
                <w:id w:val="85001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Неприменимо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>Подразделение и участники со стороны ИТ, ИБ, бизнеса и внутреннего контроля</w:t>
            </w:r>
          </w:p>
        </w:tc>
      </w:tr>
      <w:tr w:rsidR="00002D93">
        <w:trPr>
          <w:cantSplit/>
          <w:trHeight w:val="280"/>
        </w:trPr>
        <w:tc>
          <w:tcPr>
            <w:tcW w:w="97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>4. Утверждены ли внутренние документы по операционной надёжности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45"/>
            </w:pPr>
            <w:sdt>
              <w:sdtPr>
                <w:alias w:val="Да"/>
                <w:tag w:val="answer_850012"/>
                <w:id w:val="85001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Да     </w:t>
            </w:r>
            <w:sdt>
              <w:sdtPr>
                <w:alias w:val="Частично"/>
                <w:tag w:val="answer_850013"/>
                <w:id w:val="85001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Частично     </w:t>
            </w:r>
            <w:sdt>
              <w:sdtPr>
                <w:alias w:val="Нет"/>
                <w:tag w:val="answer_850014"/>
                <w:id w:val="85001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Нет     </w:t>
            </w:r>
            <w:sdt>
              <w:sdtPr>
                <w:alias w:val="Неприменимо"/>
                <w:tag w:val="answer_850015"/>
                <w:id w:val="85001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Неприменимо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>Основные документы и дата последнего пересмотра</w:t>
            </w:r>
          </w:p>
        </w:tc>
      </w:tr>
      <w:tr w:rsidR="00002D93">
        <w:trPr>
          <w:cantSplit/>
          <w:trHeight w:val="280"/>
        </w:trPr>
        <w:tc>
          <w:tcPr>
            <w:tcW w:w="97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002D93" w:rsidRDefault="00002D93">
      <w:pPr>
        <w:spacing w:after="0" w:line="85" w:lineRule="exact"/>
      </w:pPr>
    </w:p>
    <w:p w:rsidR="00002D93" w:rsidRDefault="00A927D3">
      <w:pPr>
        <w:spacing w:after="0" w:line="240" w:lineRule="auto"/>
      </w:pPr>
      <w:r>
        <w:rPr>
          <w:rFonts w:ascii="Verdana" w:eastAsia="Verdana" w:hAnsi="Verdana"/>
          <w:color w:val="000000"/>
          <w:sz w:val="2"/>
          <w:szCs w:val="2"/>
        </w:rPr>
        <w:br w:type="page"/>
      </w:r>
    </w:p>
    <w:p w:rsidR="00002D93" w:rsidRDefault="00A927D3">
      <w:pPr>
        <w:keepNext/>
        <w:spacing w:after="100" w:line="240" w:lineRule="auto"/>
        <w:ind w:left="-436"/>
      </w:pPr>
      <w:r>
        <w:rPr>
          <w:rFonts w:ascii="Verdana" w:eastAsia="Verdana" w:hAnsi="Verdana"/>
          <w:b/>
          <w:color w:val="000000"/>
          <w:sz w:val="24"/>
          <w:szCs w:val="24"/>
        </w:rPr>
        <w:lastRenderedPageBreak/>
        <w:t>Процессы, инфраструктура и показатели</w:t>
      </w: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>5. Определён ли состав технологических процессов по 850-П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45"/>
            </w:pPr>
            <w:sdt>
              <w:sdtPr>
                <w:alias w:val="Да"/>
                <w:tag w:val="answer_850016"/>
                <w:id w:val="85001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Да     </w:t>
            </w:r>
            <w:sdt>
              <w:sdtPr>
                <w:alias w:val="Частично"/>
                <w:tag w:val="answer_850017"/>
                <w:id w:val="85001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Частично     </w:t>
            </w:r>
            <w:sdt>
              <w:sdtPr>
                <w:alias w:val="Нет"/>
                <w:tag w:val="answer_850018"/>
                <w:id w:val="85001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Нет     </w:t>
            </w:r>
            <w:sdt>
              <w:sdtPr>
                <w:alias w:val="Неприменимо"/>
                <w:tag w:val="answer_850019"/>
                <w:id w:val="85001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Неприменимо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>Количество процессов; подразделения и услуги, которые входят в обследование</w:t>
            </w:r>
          </w:p>
        </w:tc>
      </w:tr>
      <w:tr w:rsidR="00002D93">
        <w:trPr>
          <w:cantSplit/>
          <w:trHeight w:val="280"/>
        </w:trPr>
        <w:tc>
          <w:tcPr>
            <w:tcW w:w="97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 xml:space="preserve">6. Что отражено в учёте критичной архитектуры (КА)</w:t>
            </w:r>
            <w:r w:rsidR="00115645">
              <w:rPr>
                <w:rFonts w:ascii="Verdana" w:eastAsia="Verdana" w:hAnsi="Verdana"/>
                <w:color w:val="FFFFFF"/>
                <w:sz w:val="20"/>
                <w:szCs w:val="20"/>
              </w:rPr>
              <w:t xml:space="preserve"/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35"/>
            </w:pPr>
            <w:sdt>
              <w:sdtPr>
                <w:alias w:val="Технологические процессы и ответственные подразделения"/>
                <w:tag w:val="answer_850020"/>
                <w:id w:val="85002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Технологические процессы</w:t>
            </w:r>
            <w:r w:rsidR="00115645"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(ТП)</w:t>
            </w:r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и ответственные подразделения</w:t>
            </w:r>
          </w:p>
          <w:p w:rsidR="00002D93" w:rsidRDefault="00A927D3">
            <w:pPr>
              <w:spacing w:after="35"/>
            </w:pPr>
            <w:sdt>
              <w:sdtPr>
                <w:alias w:val="Информационные системы, программное обеспечение и оборудование"/>
                <w:tag w:val="answer_850021"/>
                <w:id w:val="85002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Информационные системы, программное обеспечение и оборудование</w:t>
            </w:r>
          </w:p>
          <w:p w:rsidR="00002D93" w:rsidRDefault="00A927D3">
            <w:pPr>
              <w:spacing w:after="35"/>
            </w:pPr>
            <w:sdt>
              <w:sdtPr>
                <w:alias w:val="Связи объектов инфраструктуры с технологическими процессами"/>
                <w:tag w:val="answer_850022"/>
                <w:id w:val="85002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Связи объектов </w:t>
            </w:r>
            <w:r w:rsidR="00115645"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информационной </w:t>
            </w:r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>инфраструктуры</w:t>
            </w:r>
            <w:r w:rsidR="00115645"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(ОИИ)</w:t>
            </w:r>
            <w:bookmarkStart w:id="1" w:name="_GoBack"/>
            <w:bookmarkEnd w:id="1"/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с технологическими процессами</w:t>
            </w:r>
          </w:p>
          <w:p w:rsidR="00002D93" w:rsidRDefault="00A927D3">
            <w:pPr>
              <w:spacing w:after="35"/>
            </w:pPr>
            <w:sdt>
              <w:sdtPr>
                <w:alias w:val="Внешние ИТ-поставщики и зависимость процессов от их услуг"/>
                <w:tag w:val="answer_850023"/>
                <w:id w:val="85002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Внешние ИТ-поставщики и зависимость процессов от их услуг</w:t>
            </w:r>
          </w:p>
          <w:p w:rsidR="00002D93" w:rsidRDefault="00A927D3">
            <w:pPr>
              <w:spacing w:after="35"/>
            </w:pPr>
            <w:sdt>
              <w:sdtPr>
                <w:alias w:val="Изменения состава объектов и взаимосвязей"/>
                <w:tag w:val="answer_850024"/>
                <w:id w:val="85002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Изменения состава объектов и взаимосвязей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>7. Какие действия выполняются при контроле показателей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35"/>
            </w:pPr>
            <w:sdt>
              <w:sdtPr>
                <w:alias w:val="Определяется плановое время работы процессов на следующий квартал"/>
                <w:tag w:val="answer_850025"/>
                <w:id w:val="85002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Определяется плановое время работы процессов на следующий квартал</w:t>
            </w:r>
          </w:p>
          <w:p w:rsidR="00002D93" w:rsidRDefault="00A927D3">
            <w:pPr>
              <w:spacing w:after="35"/>
            </w:pPr>
            <w:sdt>
              <w:sdtPr>
                <w:alias w:val="Установлены применимые пределы простоя и показатели деградации"/>
                <w:tag w:val="answer_850026"/>
                <w:id w:val="85002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Установлены применимые пределы простоя и показатели деградации</w:t>
            </w:r>
          </w:p>
          <w:p w:rsidR="00002D93" w:rsidRDefault="00A927D3">
            <w:pPr>
              <w:spacing w:after="35"/>
            </w:pPr>
            <w:sdt>
              <w:sdtPr>
                <w:alias w:val="Измеряются фактические значения и выявляются превышения"/>
                <w:tag w:val="answer_850027"/>
                <w:id w:val="85002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Измеряются фактические значения и выявляются превышения</w:t>
            </w:r>
          </w:p>
          <w:p w:rsidR="00002D93" w:rsidRDefault="00A927D3">
            <w:pPr>
              <w:spacing w:after="35"/>
            </w:pPr>
            <w:sdt>
              <w:sdtPr>
                <w:alias w:val="Проводится анализ необходимости пересмотра показателей"/>
                <w:tag w:val="answer_850028"/>
                <w:id w:val="85002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Проводится анализ необходимости пересмотра показателей</w:t>
            </w:r>
          </w:p>
          <w:p w:rsidR="00002D93" w:rsidRDefault="00A927D3">
            <w:pPr>
              <w:spacing w:after="35"/>
            </w:pPr>
            <w:sdt>
              <w:sdtPr>
                <w:alias w:val="Сохраняются исходные данные и история расчётов"/>
                <w:tag w:val="answer_850029"/>
                <w:id w:val="85002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Сохраняются исходные данные и история расчётов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>8. Какие сведения доступны по нарушениям работы процессов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35"/>
            </w:pPr>
            <w:sdt>
              <w:sdtPr>
                <w:alias w:val="Время начала нарушения и восстановления процесса"/>
                <w:tag w:val="answer_850030"/>
                <w:id w:val="85003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Время начала нарушения и восстановления процесса</w:t>
            </w:r>
          </w:p>
          <w:p w:rsidR="00002D93" w:rsidRDefault="00A927D3">
            <w:pPr>
              <w:spacing w:after="35"/>
            </w:pPr>
            <w:sdt>
              <w:sdtPr>
                <w:alias w:val="Данные для определения фактической доли деградации"/>
                <w:tag w:val="answer_850031"/>
                <w:id w:val="85003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Данные для определения фактической доли деградации</w:t>
            </w:r>
          </w:p>
          <w:p w:rsidR="00002D93" w:rsidRDefault="00A927D3">
            <w:pPr>
              <w:spacing w:after="35"/>
            </w:pPr>
            <w:sdt>
              <w:sdtPr>
                <w:alias w:val="Суммарное время простоя и деградации за последние 12 месяцев"/>
                <w:tag w:val="answer_850032"/>
                <w:id w:val="85003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Суммарное время простоя и деградации за последние 12 месяцев</w:t>
            </w:r>
          </w:p>
          <w:p w:rsidR="00002D93" w:rsidRDefault="00A927D3">
            <w:pPr>
              <w:spacing w:after="35"/>
            </w:pPr>
            <w:sdt>
              <w:sdtPr>
                <w:alias w:val="Отдельный учёт плановых технологических остановок"/>
                <w:tag w:val="answer_850033"/>
                <w:id w:val="85003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Отдельный учёт плановых технологических остановок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>9. Как контролируется качество исходных данных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35"/>
            </w:pPr>
            <w:sdt>
              <w:sdtPr>
                <w:alias w:val="Используются единые справочники процессов и объектов"/>
                <w:tag w:val="answer_850034"/>
                <w:id w:val="85003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Используются единые справочники процессов и объектов</w:t>
            </w:r>
          </w:p>
          <w:p w:rsidR="00002D93" w:rsidRDefault="00A927D3">
            <w:pPr>
              <w:spacing w:after="35"/>
            </w:pPr>
            <w:sdt>
              <w:sdtPr>
                <w:alias w:val="Проверяются полнота, актуальность и согласованность сведений"/>
                <w:tag w:val="answer_850035"/>
                <w:id w:val="85003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Проверяются полнота, актуальность и согласованность сведений</w:t>
            </w:r>
          </w:p>
          <w:p w:rsidR="00002D93" w:rsidRDefault="00A927D3">
            <w:pPr>
              <w:spacing w:after="35"/>
            </w:pPr>
            <w:sdt>
              <w:sdtPr>
                <w:alias w:val="Определены ответственные за исправление расхождений"/>
                <w:tag w:val="answer_850036"/>
                <w:id w:val="85003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Определены ответственные за исправление расхождений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>Источники показателей и используемые отчёты</w:t>
            </w:r>
          </w:p>
        </w:tc>
      </w:tr>
      <w:tr w:rsidR="00002D93">
        <w:trPr>
          <w:cantSplit/>
          <w:trHeight w:val="280"/>
        </w:trPr>
        <w:tc>
          <w:tcPr>
            <w:tcW w:w="97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666666"/>
                <w:sz w:val="18"/>
                <w:szCs w:val="18"/>
              </w:rPr>
              <w:t>Комментарий / номер вопроса / что нужно уточнить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002D93" w:rsidRDefault="00002D93">
      <w:pPr>
        <w:spacing w:after="0" w:line="85" w:lineRule="exact"/>
      </w:pPr>
    </w:p>
    <w:p w:rsidR="00002D93" w:rsidRDefault="00A927D3">
      <w:pPr>
        <w:spacing w:after="0" w:line="240" w:lineRule="auto"/>
      </w:pPr>
      <w:r>
        <w:rPr>
          <w:rFonts w:ascii="Verdana" w:eastAsia="Verdana" w:hAnsi="Verdana"/>
          <w:color w:val="000000"/>
          <w:sz w:val="2"/>
          <w:szCs w:val="2"/>
        </w:rPr>
        <w:br w:type="page"/>
      </w:r>
    </w:p>
    <w:p w:rsidR="00002D93" w:rsidRDefault="00A927D3">
      <w:pPr>
        <w:keepNext/>
        <w:spacing w:after="100" w:line="240" w:lineRule="auto"/>
        <w:ind w:left="-436"/>
      </w:pPr>
      <w:r>
        <w:rPr>
          <w:rFonts w:ascii="Verdana" w:eastAsia="Verdana" w:hAnsi="Verdana"/>
          <w:b/>
          <w:color w:val="000000"/>
          <w:sz w:val="24"/>
          <w:szCs w:val="24"/>
        </w:rPr>
        <w:lastRenderedPageBreak/>
        <w:t>Инциденты, восстановление и взаимодействие</w:t>
      </w: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>10. Какие действия организованы при инцидентах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35"/>
            </w:pPr>
            <w:sdt>
              <w:sdtPr>
                <w:alias w:val="Выявление, регистрация и классификация инцидентов"/>
                <w:tag w:val="answer_850037"/>
                <w:id w:val="85003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Выявление, регистрация и классификация инцидентов</w:t>
            </w:r>
          </w:p>
          <w:p w:rsidR="00002D93" w:rsidRDefault="00A927D3">
            <w:pPr>
              <w:spacing w:after="35"/>
            </w:pPr>
            <w:sdt>
              <w:sdtPr>
                <w:alias w:val="Фиксация причин, затронутых процессов и объектов"/>
                <w:tag w:val="answer_850038"/>
                <w:id w:val="85003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Фиксация причин, затронутых процессов и объектов</w:t>
            </w:r>
          </w:p>
          <w:p w:rsidR="00002D93" w:rsidRDefault="00A927D3">
            <w:pPr>
              <w:spacing w:after="35"/>
            </w:pPr>
            <w:sdt>
              <w:sdtPr>
                <w:alias w:val="Эскалация, реагирование и контроль восстановления"/>
                <w:tag w:val="answer_850039"/>
                <w:id w:val="85003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Эскалация, реагирование и контроль восстановления</w:t>
            </w:r>
          </w:p>
          <w:p w:rsidR="00002D93" w:rsidRDefault="00A927D3">
            <w:pPr>
              <w:spacing w:after="35"/>
            </w:pPr>
            <w:sdt>
              <w:sdtPr>
                <w:alias w:val="Информирование Банка России и согласование раскрытия сведений"/>
                <w:tag w:val="answer_850040"/>
                <w:id w:val="85004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Информирование Банка России и согласование раскрытия сведений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>11. Что предусмотрено для восстановления процессов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35"/>
            </w:pPr>
            <w:sdt>
              <w:sdtPr>
                <w:alias w:val="Сценарии сбоев и информационных угроз"/>
                <w:tag w:val="answer_850041"/>
                <w:id w:val="85004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Verdana" w:eastAsia="Verdana" w:hAnsi="Verdana"/>
                    <w:color w:val="000000"/>
                    <w:sz w:val="20"/>
                    <w:szCs w:val="20"/>
                  </w:rPr>
                  <w:t xml:space="preserve">☐  Сценарии сбоев и информационных угроз, связанные с процессами и объектами КА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/>
            </w:r>
          </w:p>
          <w:p w:rsidR="00002D93" w:rsidRDefault="00A927D3">
            <w:pPr>
              <w:spacing w:after="35"/>
            </w:pPr>
            <w:sdt>
              <w:sdtPr>
                <w:alias w:val="Порядок восстановления, резервирования и проверки данных"/>
                <w:tag w:val="answer_850042"/>
                <w:id w:val="85004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Порядок восстановления, резервирования и проверки данных</w:t>
            </w:r>
          </w:p>
          <w:p w:rsidR="00002D93" w:rsidRDefault="00A927D3">
            <w:pPr>
              <w:spacing w:after="35"/>
            </w:pPr>
            <w:sdt>
              <w:sdtPr>
                <w:alias w:val="Ответственные, их заместители и порядок взаимодействия"/>
                <w:tag w:val="answer_850043"/>
                <w:id w:val="85004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Ответственные, их заместители и порядок взаимодействия</w:t>
            </w:r>
          </w:p>
          <w:p w:rsidR="00002D93" w:rsidRDefault="00A927D3">
            <w:pPr>
              <w:spacing w:after="35"/>
            </w:pPr>
            <w:sdt>
              <w:sdtPr>
                <w:alias w:val="Фиксация результатов восстановления и устранение причин повторных сбоев"/>
                <w:tag w:val="answer_850044"/>
                <w:id w:val="85004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Фиксация результатов восстановления и устранение причин повторных сбоев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 xml:space="preserve">12. Проводится </w:t>
            </w: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>ли тестирование операционной надёжности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45"/>
            </w:pPr>
            <w:sdt>
              <w:sdtPr>
                <w:alias w:val="Да"/>
                <w:tag w:val="answer_850045"/>
                <w:id w:val="85004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Да     </w:t>
            </w:r>
            <w:sdt>
              <w:sdtPr>
                <w:alias w:val="Частично"/>
                <w:tag w:val="answer_850046"/>
                <w:id w:val="85004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Частично     </w:t>
            </w:r>
            <w:sdt>
              <w:sdtPr>
                <w:alias w:val="Нет"/>
                <w:tag w:val="answer_850047"/>
                <w:id w:val="85004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Нет     </w:t>
            </w:r>
            <w:sdt>
              <w:sdtPr>
                <w:alias w:val="Неприменимо"/>
                <w:tag w:val="answer_850048"/>
                <w:id w:val="85004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Неприменимо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Дата тестирования; проверенные сценарии; достигнутое время восстановления</w:t>
            </w:r>
          </w:p>
        </w:tc>
      </w:tr>
      <w:tr w:rsidR="00002D93">
        <w:trPr>
          <w:cantSplit/>
          <w:trHeight w:val="280"/>
        </w:trPr>
        <w:tc>
          <w:tcPr>
            <w:tcW w:w="97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>13. Какие меры применяются при изменении системы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35"/>
            </w:pPr>
            <w:sdt>
              <w:sdtPr>
                <w:alias w:val="Оценивается влияние изменения на процессы и зависимости"/>
                <w:tag w:val="answer_850049"/>
                <w:id w:val="85004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Оценивается влияние изменения на процессы и зависимости</w:t>
            </w:r>
          </w:p>
          <w:p w:rsidR="00002D93" w:rsidRDefault="00A927D3">
            <w:pPr>
              <w:spacing w:after="35"/>
            </w:pPr>
            <w:sdt>
              <w:sdtPr>
                <w:alias w:val="Изменение согласуется, тестируется и документируется"/>
                <w:tag w:val="answer_850050"/>
                <w:id w:val="85005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Изменение согласуется, тестируется и документируется</w:t>
            </w:r>
          </w:p>
          <w:p w:rsidR="00002D93" w:rsidRDefault="00A927D3">
            <w:pPr>
              <w:spacing w:after="35"/>
            </w:pPr>
            <w:sdt>
              <w:sdtPr>
                <w:alias w:val="Определён порядок возврата к работоспособной конфигурации"/>
                <w:tag w:val="answer_850051"/>
                <w:id w:val="85005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Определён порядок возврата к работоспособной конфигурации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>14. Как организована работа с внешними ИТ-поставщиками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35"/>
            </w:pPr>
            <w:sdt>
              <w:sdtPr>
                <w:alias w:val="Определены требования к доступности и восстановлению услуг"/>
                <w:tag w:val="answer_850052"/>
                <w:id w:val="85005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Определены требования к доступности и восстановлению услуг</w:t>
            </w:r>
          </w:p>
          <w:p w:rsidR="00002D93" w:rsidRDefault="00A927D3">
            <w:pPr>
              <w:spacing w:after="35"/>
            </w:pPr>
            <w:sdt>
              <w:sdtPr>
                <w:alias w:val="Согласованы уведомления об инцидентах и порядок взаимодействия"/>
                <w:tag w:val="answer_850053"/>
                <w:id w:val="85005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Согласованы уведомления об инцидентах и порядок взаимодействия</w:t>
            </w:r>
          </w:p>
          <w:p w:rsidR="00002D93" w:rsidRDefault="00A927D3">
            <w:pPr>
              <w:spacing w:after="35"/>
            </w:pPr>
            <w:sdt>
              <w:sdtPr>
                <w:alias w:val="Оцениваются зависимости и варианты прекращения или замены услуг"/>
                <w:tag w:val="answer_850054"/>
                <w:id w:val="85005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Оцениваются зависимости и варианты прекращения или замены услуг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>15. Какие организационные меры реализованы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35"/>
            </w:pPr>
            <w:sdt>
              <w:sdtPr>
                <w:alias w:val="Разграничение доступа и контроль действий привилегированных пользователей"/>
                <w:tag w:val="answer_850055"/>
                <w:id w:val="85005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Разграничение доступа и контроль действий привилегированных пользователей</w:t>
            </w:r>
          </w:p>
          <w:p w:rsidR="00002D93" w:rsidRDefault="00A927D3">
            <w:pPr>
              <w:spacing w:after="35"/>
            </w:pPr>
            <w:sdt>
              <w:sdtPr>
                <w:alias w:val="Обмен сведениями об актуальных угрозах и обучение сотрудников"/>
                <w:tag w:val="answer_850056"/>
                <w:id w:val="85005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Обмен сведениями об актуальных угрозах и обучение сотрудников</w:t>
            </w:r>
          </w:p>
          <w:p w:rsidR="00002D93" w:rsidRDefault="00A927D3">
            <w:pPr>
              <w:spacing w:after="35"/>
            </w:pPr>
            <w:sdt>
              <w:sdtPr>
                <w:alias w:val="Снижение зависимости от сотрудников с уникальными знаниями"/>
                <w:tag w:val="answer_850057"/>
                <w:id w:val="85005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Снижение зависимости от сотрудников с уникальными знаниями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666666"/>
                <w:sz w:val="18"/>
                <w:szCs w:val="18"/>
              </w:rPr>
              <w:t>Комментарий / номер вопроса / что нужно уточнить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002D93" w:rsidRDefault="00002D93">
      <w:pPr>
        <w:spacing w:after="0" w:line="85" w:lineRule="exact"/>
      </w:pPr>
    </w:p>
    <w:p w:rsidR="00002D93" w:rsidRDefault="00A927D3">
      <w:pPr>
        <w:spacing w:after="0" w:line="240" w:lineRule="auto"/>
      </w:pPr>
      <w:r>
        <w:rPr>
          <w:rFonts w:ascii="Verdana" w:eastAsia="Verdana" w:hAnsi="Verdana"/>
          <w:color w:val="000000"/>
          <w:sz w:val="2"/>
          <w:szCs w:val="2"/>
        </w:rPr>
        <w:br w:type="page"/>
      </w:r>
    </w:p>
    <w:p w:rsidR="00002D93" w:rsidRDefault="00A927D3">
      <w:pPr>
        <w:keepNext/>
        <w:spacing w:after="100" w:line="240" w:lineRule="auto"/>
        <w:ind w:left="-436"/>
        <w:pageBreakBefore/>
      </w:pPr>
      <w:r>
        <w:rPr>
          <w:rFonts w:ascii="Verdana" w:eastAsia="Verdana" w:hAnsi="Verdana"/>
          <w:b/>
          <w:color w:val="000000"/>
          <w:sz w:val="24"/>
          <w:szCs w:val="24"/>
        </w:rPr>
        <w:lastRenderedPageBreak/>
        <w:t xml:space="preserve">Критичная архитектура и сценарии непрерывности</w:t>
      </w:r>
    </w:p>
    <w:p w:rsidR="00002D93" w:rsidRDefault="00A927D3">
      <w:pPr>
        <w:spacing w:after="120" w:line="240" w:lineRule="auto"/>
        <w:ind w:left="-436"/>
      </w:pPr>
      <w:r>
        <w:rPr>
          <w:rFonts w:ascii="Verdana" w:eastAsia="Verdana" w:hAnsi="Verdana"/>
          <w:color w:val="000000"/>
          <w:sz w:val="18"/>
          <w:szCs w:val="18"/>
        </w:rPr>
        <w:t xml:space="preserve">Вопросы 16–19 уточняют применение 18-МР от 20.12.2023 (описание объектов инфраструктуры) и 4-МР от 29.06.2026 (риск нарушения непрерывности). Это методические рекомендации, а не самостоятельные обязательные требования 850-П.</w:t>
      </w:r>
      <w:r>
        <w:rPr>
          <w:rFonts w:ascii="Verdana" w:eastAsia="Verdana" w:hAnsi="Verdana"/>
          <w:color w:val="000000"/>
          <w:sz w:val="18"/>
          <w:szCs w:val="18"/>
        </w:rPr>
        <w:t/>
      </w: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 xml:space="preserve">16. Как описаны объекты критичной архитектуры с учётом 18-МР</w:t>
            </w:r>
            <w:r w:rsidR="00115645">
              <w:rPr>
                <w:rFonts w:ascii="Verdana" w:eastAsia="Verdana" w:hAnsi="Verdana"/>
                <w:color w:val="FFFFFF"/>
                <w:sz w:val="20"/>
                <w:szCs w:val="20"/>
              </w:rPr>
              <w:t xml:space="preserve"/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35"/>
            </w:pPr>
            <w:r>
              <w:rPr>
                <w:rFonts w:ascii="Verdana" w:hAnsi="Verdana"/>
                <w:sz w:val="18"/>
              </w:rPr>
              <w:t>☐ Используются единые правила наименования и идентификации объектов</w:t>
            </w:r>
          </w:p>
          <w:p w:rsidR="00002D93" w:rsidRDefault="00A927D3">
            <w:pPr>
              <w:spacing w:after="35"/>
            </w:pPr>
            <w:r>
              <w:rPr>
                <w:rFonts w:ascii="Verdana" w:hAnsi="Verdana"/>
                <w:sz w:val="18"/>
              </w:rPr>
              <w:t>☐ Отражены назначение, типы объектов, компоненты и технологические участки</w:t>
            </w:r>
          </w:p>
          <w:p w:rsidR="00002D93" w:rsidRDefault="00A927D3">
            <w:pPr>
              <w:spacing w:after="35"/>
            </w:pPr>
            <w:r>
              <w:rPr>
                <w:rFonts w:ascii="Verdana" w:hAnsi="Verdana"/>
                <w:sz w:val="18"/>
              </w:rPr>
              <w:t>☐ Указаны связи объектов с процессами, системами и внешними сервисами</w:t>
            </w:r>
          </w:p>
          <w:p w:rsidR="00002D93" w:rsidRDefault="00A927D3">
            <w:pPr>
              <w:spacing w:after="35"/>
            </w:pPr>
            <w:r>
              <w:rPr>
                <w:rFonts w:ascii="Verdana" w:hAnsi="Verdana"/>
                <w:sz w:val="18"/>
              </w:rPr>
              <w:t>☐ Определены владельцы сведений и порядок актуализации реестра</w:t>
            </w:r>
          </w:p>
        </w:tc>
      </w:tr>
    </w:tbl>
    <w:p/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 xml:space="preserve">17. Какие сценарии нарушения устойчивости проработаны по 4-МР</w:t>
            </w:r>
            <w:r w:rsidR="00115645">
              <w:rPr>
                <w:rFonts w:ascii="Verdana" w:eastAsia="Verdana" w:hAnsi="Verdana"/>
                <w:color w:val="FFFFFF"/>
                <w:sz w:val="20"/>
                <w:szCs w:val="20"/>
              </w:rPr>
              <w:t xml:space="preserve"/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35"/>
            </w:pPr>
            <w:r>
              <w:rPr>
                <w:rFonts w:ascii="Verdana" w:hAnsi="Verdana"/>
                <w:sz w:val="18"/>
              </w:rPr>
              <w:t>☐ Отказ системы, ЦОД, электроснабжения или каналов связи</w:t>
            </w:r>
          </w:p>
          <w:p w:rsidR="00002D93" w:rsidRDefault="00A927D3">
            <w:pPr>
              <w:spacing w:after="35"/>
            </w:pPr>
            <w:r>
              <w:rPr>
                <w:rFonts w:ascii="Verdana" w:hAnsi="Verdana"/>
                <w:sz w:val="18"/>
              </w:rPr>
              <w:t>☐ Кибератака, повреждение данных или недоступность резервных копий</w:t>
            </w:r>
          </w:p>
          <w:p w:rsidR="00002D93" w:rsidRDefault="00A927D3">
            <w:pPr>
              <w:spacing w:after="35"/>
            </w:pPr>
            <w:r>
              <w:rPr>
                <w:rFonts w:ascii="Verdana" w:hAnsi="Verdana"/>
                <w:sz w:val="18"/>
              </w:rPr>
              <w:t>☐ Отказ поставщика или прекращение внешней поддержки</w:t>
            </w:r>
          </w:p>
          <w:p w:rsidR="00002D93" w:rsidRDefault="00A927D3">
            <w:pPr>
              <w:spacing w:after="35"/>
            </w:pPr>
            <w:r>
              <w:rPr>
                <w:rFonts w:ascii="Verdana" w:hAnsi="Verdana"/>
                <w:sz w:val="18"/>
              </w:rPr>
              <w:t>☐ Недоступность помещений или ключевых сотрудников</w:t>
            </w:r>
          </w:p>
          <w:p w:rsidR="00002D93" w:rsidRDefault="00A927D3">
            <w:pPr>
              <w:spacing w:after="35"/>
            </w:pPr>
            <w:r>
              <w:rPr>
                <w:rFonts w:ascii="Verdana" w:hAnsi="Verdana"/>
                <w:sz w:val="18"/>
              </w:rPr>
              <w:t>☐ Одновременный отказ нескольких взаимосвязанных ресурсов</w:t>
            </w:r>
          </w:p>
        </w:tc>
      </w:tr>
    </w:tbl>
    <w:p/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 xml:space="preserve">18. Как оценены сценарии и подготовлены меры восстановления</w:t>
            </w:r>
            <w:r w:rsidR="00115645">
              <w:rPr>
                <w:rFonts w:ascii="Verdana" w:eastAsia="Verdana" w:hAnsi="Verdana"/>
                <w:color w:val="FFFFFF"/>
                <w:sz w:val="20"/>
                <w:szCs w:val="20"/>
              </w:rPr>
              <w:t xml:space="preserve"/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35"/>
            </w:pPr>
            <w:r>
              <w:rPr>
                <w:rFonts w:ascii="Verdana" w:hAnsi="Verdana"/>
                <w:sz w:val="18"/>
              </w:rPr>
              <w:t>☐ Оценены вероятность, последствия и влияние на критически важные процессы</w:t>
            </w:r>
          </w:p>
          <w:p w:rsidR="00002D93" w:rsidRDefault="00A927D3">
            <w:pPr>
              <w:spacing w:after="35"/>
            </w:pPr>
            <w:r>
              <w:rPr>
                <w:rFonts w:ascii="Verdana" w:hAnsi="Verdana"/>
                <w:sz w:val="18"/>
              </w:rPr>
              <w:t>☐ Выделены существенные сценарии и зависимости между процессами</w:t>
            </w:r>
          </w:p>
          <w:p w:rsidR="00002D93" w:rsidRDefault="00A927D3">
            <w:pPr>
              <w:spacing w:after="35"/>
            </w:pPr>
            <w:r>
              <w:rPr>
                <w:rFonts w:ascii="Verdana" w:hAnsi="Verdana"/>
                <w:sz w:val="18"/>
              </w:rPr>
              <w:t>☐ Определены допустимые перерыв и деградация, минимальные ресурсы</w:t>
            </w:r>
          </w:p>
          <w:p w:rsidR="00002D93" w:rsidRDefault="00A927D3">
            <w:pPr>
              <w:spacing w:after="35"/>
            </w:pPr>
            <w:r>
              <w:rPr>
                <w:rFonts w:ascii="Verdana" w:hAnsi="Verdana"/>
                <w:sz w:val="18"/>
              </w:rPr>
              <w:t>☐ Установлены целевые время восстановления и уровень выполнения процессов</w:t>
            </w:r>
          </w:p>
          <w:p w:rsidR="00002D93" w:rsidRDefault="00A927D3">
            <w:pPr>
              <w:spacing w:after="35"/>
            </w:pPr>
            <w:r>
              <w:rPr>
                <w:rFonts w:ascii="Verdana" w:hAnsi="Verdana"/>
                <w:sz w:val="18"/>
              </w:rPr>
              <w:t>☐ Для сценариев подготовлены планы, ответственные и порядок запуска мер</w:t>
            </w:r>
          </w:p>
        </w:tc>
      </w:tr>
    </w:tbl>
    <w:p/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 xml:space="preserve">19. Как проверяются планы обеспечения и восстановления устойчивости</w:t>
            </w:r>
            <w:r w:rsidR="00115645">
              <w:rPr>
                <w:rFonts w:ascii="Verdana" w:eastAsia="Verdana" w:hAnsi="Verdana"/>
                <w:color w:val="FFFFFF"/>
                <w:sz w:val="20"/>
                <w:szCs w:val="20"/>
              </w:rPr>
              <w:t xml:space="preserve"/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35"/>
            </w:pPr>
            <w:r>
              <w:rPr>
                <w:rFonts w:ascii="Verdana" w:hAnsi="Verdana"/>
                <w:sz w:val="18"/>
              </w:rPr>
              <w:t>☐ Утверждён план тестирования с участием подразделений и поставщиков</w:t>
            </w:r>
          </w:p>
          <w:p w:rsidR="00002D93" w:rsidRDefault="00A927D3">
            <w:pPr>
              <w:spacing w:after="35"/>
            </w:pPr>
            <w:r>
              <w:rPr>
                <w:rFonts w:ascii="Verdana" w:hAnsi="Verdana"/>
                <w:sz w:val="18"/>
              </w:rPr>
              <w:t>☐ Проверяются сценарии и достижение целевых показателей восстановления</w:t>
            </w:r>
          </w:p>
          <w:p w:rsidR="00002D93" w:rsidRDefault="00A927D3">
            <w:pPr>
              <w:spacing w:after="35"/>
            </w:pPr>
            <w:r>
              <w:rPr>
                <w:rFonts w:ascii="Verdana" w:hAnsi="Verdana"/>
                <w:sz w:val="18"/>
              </w:rPr>
              <w:t>☐ Результаты оформляются отчётом; замечания имеют сроки и ответственных</w:t>
            </w:r>
          </w:p>
          <w:p w:rsidR="00002D93" w:rsidRDefault="00A927D3">
            <w:pPr>
              <w:spacing w:after="35"/>
            </w:pPr>
            <w:r>
              <w:rPr>
                <w:rFonts w:ascii="Verdana" w:hAnsi="Verdana"/>
                <w:sz w:val="18"/>
              </w:rPr>
              <w:t>☐ Планы пересматриваются по результатам тестов и изменений процессов</w:t>
            </w:r>
          </w:p>
          <w:p w:rsidR="00002D93" w:rsidRDefault="00A927D3">
            <w:pPr>
              <w:spacing w:after="35"/>
            </w:pPr>
            <w:r>
              <w:rPr>
                <w:rFonts w:ascii="Verdana" w:hAnsi="Verdana"/>
                <w:sz w:val="18"/>
              </w:rPr>
              <w:t>Пример сценария, дата теста и открытые замечания: _______________________</w:t>
            </w:r>
          </w:p>
        </w:tc>
      </w:tr>
    </w:tbl>
    <w:p/>
    <w:p w:rsidR="00002D93" w:rsidRDefault="00A927D3">
      <w:pPr>
        <w:keepNext/>
        <w:spacing w:after="100" w:line="240" w:lineRule="auto"/>
        <w:ind w:left="-436"/>
        <w:pageBreakBefore/>
      </w:pPr>
      <w:r>
        <w:rPr>
          <w:rFonts w:ascii="Verdana" w:eastAsia="Verdana" w:hAnsi="Verdana"/>
          <w:b/>
          <w:color w:val="000000"/>
          <w:sz w:val="24"/>
          <w:szCs w:val="24"/>
        </w:rPr>
        <w:lastRenderedPageBreak/>
        <w:t>Подготовка к изменениям по 7419-У</w:t>
      </w:r>
    </w:p>
    <w:p w:rsidR="00002D93" w:rsidRDefault="00A927D3">
      <w:pPr>
        <w:spacing w:after="120" w:line="240" w:lineRule="auto"/>
        <w:ind w:left="-436"/>
      </w:pPr>
      <w:r>
        <w:rPr>
          <w:rFonts w:ascii="Verdana" w:eastAsia="Verdana" w:hAnsi="Verdana"/>
          <w:color w:val="000000"/>
          <w:sz w:val="18"/>
          <w:szCs w:val="18"/>
        </w:rPr>
        <w:t>Указание Банка России от 22.07.2026 № 7419-У изменяет 850-П. Основная часть вступает в силу 01.01.2027; подпункт 1.5 пункта 1, добавляющий пункт 7.11 об учёте объектов, — 01.01.2028. Этот раздел оценивает готовность к изменениям и не относится к проверке и</w:t>
      </w:r>
      <w:r>
        <w:rPr>
          <w:rFonts w:ascii="Verdana" w:eastAsia="Verdana" w:hAnsi="Verdana"/>
          <w:color w:val="000000"/>
          <w:sz w:val="18"/>
          <w:szCs w:val="18"/>
        </w:rPr>
        <w:t>х исполнения до соответствующей даты.</w:t>
      </w: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 xml:space="preserve">20. Проведён ли анализ изменений и утверждён ли план подготовки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45"/>
            </w:pPr>
            <w:sdt>
              <w:sdtPr>
                <w:alias w:val="Да"/>
                <w:tag w:val="answer_850058"/>
                <w:id w:val="85005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Да     </w:t>
            </w:r>
            <w:sdt>
              <w:sdtPr>
                <w:alias w:val="Частично"/>
                <w:tag w:val="answer_850059"/>
                <w:id w:val="85005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Частично     </w:t>
            </w:r>
            <w:sdt>
              <w:sdtPr>
                <w:alias w:val="Нет"/>
                <w:tag w:val="answer_850060"/>
                <w:id w:val="85006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Нет     </w:t>
            </w:r>
            <w:sdt>
              <w:sdtPr>
                <w:alias w:val="Неприменимо"/>
                <w:tag w:val="answer_850061"/>
                <w:id w:val="85006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Неприменимо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>Ответственный; основные этапы и сроки</w:t>
            </w:r>
          </w:p>
        </w:tc>
      </w:tr>
      <w:tr w:rsidR="00002D93">
        <w:trPr>
          <w:cantSplit/>
          <w:trHeight w:val="280"/>
        </w:trPr>
        <w:tc>
          <w:tcPr>
            <w:tcW w:w="97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  <w:tr w:rsidR="00002D93">
        <w:trPr>
          <w:cantSplit/>
          <w:trHeight w:val="280"/>
        </w:trPr>
        <w:tc>
          <w:tcPr>
            <w:tcW w:w="97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 xml:space="preserve">21. Готовность к изменениям с 1 января 2027 года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65"/>
            </w:pPr>
            <w:r>
              <w:rPr>
                <w:rFonts w:ascii="Verdana" w:eastAsia="Verdana" w:hAnsi="Verdana"/>
                <w:color w:val="666666"/>
                <w:sz w:val="18"/>
                <w:szCs w:val="18"/>
              </w:rPr>
              <w:t>Отметьте подготовленные решения. Условия исключения отдельных периодов из расчётов определяются самим актом.</w:t>
            </w:r>
          </w:p>
          <w:p w:rsidR="00002D93" w:rsidRDefault="00A927D3">
            <w:pPr>
              <w:spacing w:after="35"/>
            </w:pPr>
            <w:sdt>
              <w:sdtPr>
                <w:alias w:val="Определены необходимые изменения методик расчёта показателей"/>
                <w:tag w:val="answer_850062"/>
                <w:id w:val="85006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Определены необходимые изменения методик расчёта показателей</w:t>
            </w:r>
          </w:p>
          <w:p w:rsidR="00002D93" w:rsidRDefault="00A927D3">
            <w:pPr>
              <w:spacing w:after="35"/>
            </w:pPr>
            <w:sdt>
              <w:sdtPr>
                <w:alias w:val="Проверен подход к расчёту фактической доли деградации"/>
                <w:tag w:val="answer_850063"/>
                <w:id w:val="85006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Проверен подход к расчёту фактической доли деградации</w:t>
            </w:r>
          </w:p>
          <w:p w:rsidR="00002D93" w:rsidRDefault="00A927D3">
            <w:pPr>
              <w:spacing w:after="35"/>
            </w:pPr>
            <w:sdt>
              <w:sdtPr>
                <w:alias w:val="Предусмотрен отдельный учёт периодов недоступности указанных в акте внешних информационных систем"/>
                <w:tag w:val="answer_850064"/>
                <w:id w:val="85006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Предусмотрен отдельный учёт периодов недоступности указанных в акте внешних информационных систем</w:t>
            </w:r>
          </w:p>
          <w:p w:rsidR="00002D93" w:rsidRDefault="00A927D3">
            <w:pPr>
              <w:spacing w:after="35"/>
            </w:pPr>
            <w:sdt>
              <w:sdtPr>
                <w:alias w:val="Подготовлены изменения правил регистрации и обработки инцидентов"/>
                <w:tag w:val="answer_850065"/>
                <w:id w:val="85006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Подготовлены изменения правил регистрации и обработки инцидентов</w:t>
            </w:r>
          </w:p>
          <w:p w:rsidR="00002D93" w:rsidRDefault="00A927D3">
            <w:pPr>
              <w:spacing w:after="35"/>
            </w:pPr>
            <w:sdt>
              <w:sdtPr>
                <w:alias w:val="Оценено влияние обновлённых приложений на применяемые значения показателей"/>
                <w:tag w:val="answer_850066"/>
                <w:id w:val="85006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Оценено влияние обновлённых приложений на применяемые значения показателей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 xml:space="preserve">22. Готовность учёта объектов к изменениям с 1 января 2028 года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65"/>
            </w:pPr>
            <w:r>
              <w:rPr>
                <w:rFonts w:ascii="Verdana" w:eastAsia="Verdana" w:hAnsi="Verdana"/>
                <w:color w:val="666666"/>
                <w:sz w:val="18"/>
                <w:szCs w:val="18"/>
              </w:rPr>
              <w:t>Вопросы относятся к подготовке расширенного учёта по новому пункту 7.11. Полный состав сведений проверяется при обследовании.</w:t>
            </w:r>
          </w:p>
          <w:p w:rsidR="00002D93" w:rsidRDefault="00A927D3">
            <w:pPr>
              <w:spacing w:after="35"/>
            </w:pPr>
            <w:sdt>
              <w:sdtPr>
                <w:alias w:val="Определены дополнительные сведения для карточек систем и компонентов"/>
                <w:tag w:val="answer_850067"/>
                <w:id w:val="85006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Определены дополнительные сведения для карточек систем и компонентов</w:t>
            </w:r>
          </w:p>
          <w:p w:rsidR="00002D93" w:rsidRDefault="00A927D3">
            <w:pPr>
              <w:spacing w:after="35"/>
            </w:pPr>
            <w:sdt>
              <w:sdtPr>
                <w:alias w:val="Предусмотрены идентификаторы, назначение и этапы жизненного цикла"/>
                <w:tag w:val="answer_850068"/>
                <w:id w:val="85006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Предусмотрены идентификаторы, назначение и этапы жизненного цикла</w:t>
            </w:r>
          </w:p>
          <w:p w:rsidR="00002D93" w:rsidRDefault="00A927D3">
            <w:pPr>
              <w:spacing w:after="35"/>
            </w:pPr>
            <w:sdt>
              <w:sdtPr>
                <w:alias w:val="Определены источники сведений о разработчиках, их ИНН и стране"/>
                <w:tag w:val="answer_850069"/>
                <w:id w:val="85006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Определены источники сведений о разработчиках, их ИНН и стране</w:t>
            </w:r>
          </w:p>
          <w:p w:rsidR="00002D93" w:rsidRDefault="00A927D3">
            <w:pPr>
              <w:spacing w:after="35"/>
            </w:pPr>
            <w:sdt>
              <w:sdtPr>
                <w:alias w:val="Предусмотрены сведения о классах, конфигурациях и версиях объектов"/>
                <w:tag w:val="answer_850070"/>
                <w:id w:val="85007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Предусмотрены сведения о классах, конфигу</w:t>
            </w:r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>рациях и версиях объектов</w:t>
            </w:r>
          </w:p>
          <w:p w:rsidR="00002D93" w:rsidRDefault="00A927D3">
            <w:pPr>
              <w:spacing w:after="35"/>
            </w:pPr>
            <w:sdt>
              <w:sdtPr>
                <w:alias w:val="Организован сбор информации об источниках данных и составе систем"/>
                <w:tag w:val="answer_850071"/>
                <w:id w:val="85007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Организован сбор информации об источниках данных и составе систем</w:t>
            </w:r>
          </w:p>
          <w:p w:rsidR="00002D93" w:rsidRDefault="00A927D3">
            <w:pPr>
              <w:spacing w:after="35"/>
            </w:pPr>
            <w:sdt>
              <w:sdtPr>
                <w:alias w:val="Определён порядок актуализации сведений при каждом изменении"/>
                <w:tag w:val="answer_850072"/>
                <w:id w:val="85007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Определён порядок актуализации сведений при каждом изменении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 xml:space="preserve">23. Что требуется для подготовки к изменениям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35"/>
            </w:pPr>
            <w:sdt>
              <w:sdtPr>
                <w:alias w:val="Методологическая помощь и актуализация документов"/>
                <w:tag w:val="answer_850073"/>
                <w:id w:val="85007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Методологическая помощь и актуализация документов</w:t>
            </w:r>
          </w:p>
          <w:p w:rsidR="00002D93" w:rsidRDefault="00A927D3">
            <w:pPr>
              <w:spacing w:after="35"/>
            </w:pPr>
            <w:sdt>
              <w:sdtPr>
                <w:alias w:val="Инвентаризация объектов и уточнение источников данных"/>
                <w:tag w:val="answer_850074"/>
                <w:id w:val="85007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Инвентаризация объектов и уточнение источников данных</w:t>
            </w:r>
          </w:p>
          <w:p w:rsidR="00002D93" w:rsidRDefault="00A927D3">
            <w:pPr>
              <w:spacing w:after="35"/>
            </w:pPr>
            <w:sdt>
              <w:sdtPr>
                <w:alias w:val="Доработка ПО, расчётов и отчётности"/>
                <w:tag w:val="answer_850075"/>
                <w:id w:val="85007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Доработка ПО, расчётов и отчётности</w:t>
            </w:r>
          </w:p>
          <w:p w:rsidR="00002D93" w:rsidRDefault="00A927D3">
            <w:pPr>
              <w:spacing w:after="35"/>
            </w:pPr>
            <w:sdt>
              <w:sdtPr>
                <w:alias w:val="Проверка подготовленных изменений"/>
                <w:tag w:val="answer_850076"/>
                <w:id w:val="85007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Проверка подготовленных изменений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>Основные трудности и необходимые сроки</w:t>
            </w:r>
          </w:p>
        </w:tc>
      </w:tr>
      <w:tr w:rsidR="00002D93">
        <w:trPr>
          <w:cantSplit/>
          <w:trHeight w:val="280"/>
        </w:trPr>
        <w:tc>
          <w:tcPr>
            <w:tcW w:w="97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  <w:tr w:rsidR="00002D93">
        <w:trPr>
          <w:cantSplit/>
          <w:trHeight w:val="280"/>
        </w:trPr>
        <w:tc>
          <w:tcPr>
            <w:tcW w:w="97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002D93" w:rsidRDefault="00002D93">
      <w:pPr>
        <w:spacing w:after="0" w:line="85" w:lineRule="exact"/>
      </w:pPr>
    </w:p>
    <w:p w:rsidR="00002D93" w:rsidRDefault="00A927D3">
      <w:pPr>
        <w:spacing w:after="0" w:line="240" w:lineRule="auto"/>
      </w:pPr>
      <w:r>
        <w:rPr>
          <w:rFonts w:ascii="Verdana" w:eastAsia="Verdana" w:hAnsi="Verdana"/>
          <w:color w:val="000000"/>
          <w:sz w:val="2"/>
          <w:szCs w:val="2"/>
        </w:rPr>
        <w:br w:type="page"/>
      </w:r>
    </w:p>
    <w:p w:rsidR="00002D93" w:rsidRDefault="00A927D3">
      <w:pPr>
        <w:keepNext/>
        <w:spacing w:after="100" w:line="240" w:lineRule="auto"/>
        <w:ind w:left="-436"/>
      </w:pPr>
      <w:r>
        <w:rPr>
          <w:rFonts w:ascii="Verdana" w:eastAsia="Verdana" w:hAnsi="Verdana"/>
          <w:b/>
          <w:color w:val="000000"/>
          <w:sz w:val="24"/>
          <w:szCs w:val="24"/>
        </w:rPr>
        <w:lastRenderedPageBreak/>
        <w:t>Необходимые работы и сведения для предложения</w:t>
      </w: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 xml:space="preserve">24. Какие работы требуются вашей организации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35"/>
            </w:pPr>
            <w:sdt>
              <w:sdtPr>
                <w:alias w:val="Обследование и GAP-анализ по 850-П"/>
                <w:tag w:val="answer_850077"/>
                <w:id w:val="85007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Обследование и GAP-анализ по 850-П</w:t>
            </w:r>
          </w:p>
          <w:p w:rsidR="00002D93" w:rsidRDefault="00A927D3">
            <w:pPr>
              <w:spacing w:after="35"/>
            </w:pPr>
            <w:sdt>
              <w:sdtPr>
                <w:alias w:val="Разработка рекомендаций и плана устранения расхождений"/>
                <w:tag w:val="answer_850078"/>
                <w:id w:val="85007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Разработка рекомендаций и плана устранения расхождений</w:t>
            </w:r>
          </w:p>
          <w:p w:rsidR="00002D93" w:rsidRDefault="00A927D3">
            <w:pPr>
              <w:spacing w:after="35"/>
            </w:pPr>
            <w:sdt>
              <w:sdtPr>
                <w:alias w:val="Разработка или актуализация внутренних документов"/>
                <w:tag w:val="answer_850079"/>
                <w:id w:val="85007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Разработка или актуализация внутренних документов</w:t>
            </w:r>
          </w:p>
          <w:p w:rsidR="00002D93" w:rsidRDefault="00A927D3">
            <w:pPr>
              <w:spacing w:after="35"/>
            </w:pPr>
            <w:sdt>
              <w:sdtPr>
                <w:alias w:val="Подготовка к изменениям по 7419-У"/>
                <w:tag w:val="answer_850080"/>
                <w:id w:val="85008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Подг</w:t>
            </w:r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>отовка к изменениям по 7419-У</w:t>
            </w:r>
          </w:p>
          <w:p w:rsidR="00002D93" w:rsidRDefault="00A927D3">
            <w:pPr>
              <w:spacing w:after="35"/>
            </w:pPr>
            <w:sdt>
              <w:sdtPr>
                <w:alias w:val="Инвентаризация процессов, инфраструктуры и взаимосвязей"/>
                <w:tag w:val="answer_850081"/>
                <w:id w:val="85008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Инвентаризация процессов, инфраструктуры и взаимосвязей</w:t>
            </w:r>
          </w:p>
          <w:p w:rsidR="00002D93" w:rsidRDefault="00A927D3">
            <w:pPr>
              <w:spacing w:after="35"/>
            </w:pPr>
            <w:sdt>
              <w:sdtPr>
                <w:alias w:val="Автоматизация показателей, инцидентов и отчётности"/>
                <w:tag w:val="answer_850082"/>
                <w:id w:val="85008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Автоматизация показателей, инцидентов и отчётности</w:t>
            </w:r>
          </w:p>
          <w:p w:rsidR="00002D93" w:rsidRDefault="00A927D3">
            <w:pPr>
              <w:spacing w:after="35"/>
            </w:pPr>
            <w:sdt>
              <w:sdtPr>
                <w:alias w:val="Внедрение, обучение пользователей и сопровождение"/>
                <w:tag w:val="answer_850083"/>
                <w:id w:val="85008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Внедрение, обучение пользователей и сопровождение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 xml:space="preserve">25. Какие системы и инструменты используются сейчас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pPr>
              <w:spacing w:after="35"/>
            </w:pPr>
            <w:sdt>
              <w:sdtPr>
                <w:alias w:val="Специализированная система"/>
                <w:tag w:val="answer_850084"/>
                <w:id w:val="85008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Специализированная система</w:t>
            </w:r>
          </w:p>
          <w:p w:rsidR="00002D93" w:rsidRDefault="00A927D3">
            <w:pPr>
              <w:spacing w:after="35"/>
            </w:pPr>
            <w:sdt>
              <w:sdtPr>
                <w:alias w:val="Таблицы и отдельные файлы"/>
                <w:tag w:val="answer_850085"/>
                <w:id w:val="85008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Таблицы и отдельные файлы</w:t>
            </w:r>
          </w:p>
          <w:p w:rsidR="00002D93" w:rsidRDefault="00A927D3">
            <w:pPr>
              <w:spacing w:after="35"/>
            </w:pPr>
            <w:sdt>
              <w:sdtPr>
                <w:alias w:val="Смешанный подход"/>
                <w:tag w:val="answer_850086"/>
                <w:id w:val="85008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Смешанный подход</w:t>
            </w:r>
          </w:p>
          <w:p w:rsidR="00002D93" w:rsidRDefault="00A927D3">
            <w:pPr>
              <w:spacing w:after="35"/>
            </w:pPr>
            <w:sdt>
              <w:sdtPr>
                <w:alias w:val="Автоматизация пока отсутствует"/>
                <w:tag w:val="answer_850087"/>
                <w:id w:val="85008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rPr>
                    <w:rFonts w:ascii="Segoe UI Symbol" w:eastAsia="Segoe UI Symbol" w:hAnsi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 Автоматизация пока отсутствует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>Названия систем; необходимые интеграции и перенос данных</w:t>
            </w:r>
          </w:p>
        </w:tc>
      </w:tr>
      <w:tr w:rsidR="00002D93">
        <w:trPr>
          <w:cantSplit/>
          <w:trHeight w:val="280"/>
        </w:trPr>
        <w:tc>
          <w:tcPr>
            <w:tcW w:w="97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  <w:tr w:rsidR="00002D93">
        <w:trPr>
          <w:cantSplit/>
          <w:trHeight w:val="280"/>
        </w:trPr>
        <w:tc>
          <w:tcPr>
            <w:tcW w:w="97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 xml:space="preserve">26. Планируемый объём и сроки проекта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>Подразделения и площадки; ориентировочное число пользователей</w:t>
            </w:r>
          </w:p>
        </w:tc>
      </w:tr>
      <w:tr w:rsidR="00002D93">
        <w:trPr>
          <w:cantSplit/>
          <w:trHeight w:val="280"/>
        </w:trPr>
        <w:tc>
          <w:tcPr>
            <w:tcW w:w="97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>Желаемый срок начала и завершения; приоритетные задачи</w:t>
            </w:r>
          </w:p>
        </w:tc>
      </w:tr>
      <w:tr w:rsidR="00002D93">
        <w:trPr>
          <w:cantSplit/>
          <w:trHeight w:val="280"/>
        </w:trPr>
        <w:tc>
          <w:tcPr>
            <w:tcW w:w="97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  <w:tr w:rsidR="00002D93">
        <w:trPr>
          <w:cantSplit/>
          <w:trHeight w:val="280"/>
        </w:trPr>
        <w:tc>
          <w:tcPr>
            <w:tcW w:w="97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002D93" w:rsidRDefault="00002D93">
      <w:pPr>
        <w:spacing w:after="0" w:line="85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A927D3">
            <w:pPr>
              <w:keepNext w:val="1"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 xml:space="preserve">27. Дополнительные сведения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>Известные проблемы, результаты предыдущих оценок и пожелания</w:t>
            </w:r>
          </w:p>
        </w:tc>
      </w:tr>
      <w:tr w:rsidR="00002D93">
        <w:trPr>
          <w:cantSplit/>
          <w:trHeight w:val="280"/>
        </w:trPr>
        <w:tc>
          <w:tcPr>
            <w:tcW w:w="97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  <w:tr w:rsidR="00002D93">
        <w:trPr>
          <w:cantSplit/>
          <w:trHeight w:val="280"/>
        </w:trPr>
        <w:tc>
          <w:tcPr>
            <w:tcW w:w="979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A927D3">
            <w:r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002D93" w:rsidRDefault="00002D93">
      <w:pPr>
        <w:spacing w:after="0" w:line="85" w:lineRule="exact"/>
      </w:pPr>
    </w:p>
    <w:p w:rsidR="00002D93" w:rsidRDefault="00A927D3">
      <w:pPr>
        <w:spacing w:before="100" w:after="80" w:line="240" w:lineRule="auto"/>
        <w:jc w:val="center"/>
      </w:pPr>
      <w:r>
        <w:rPr>
          <w:rFonts w:ascii="Verdana" w:eastAsia="Verdana" w:hAnsi="Verdana"/>
          <w:color w:val="000000"/>
        </w:rPr>
        <w:t>Спасибо!</w:t>
      </w:r>
    </w:p>
    <w:p w:rsidR="00002D93" w:rsidRDefault="00A927D3">
      <w:pPr>
        <w:spacing w:after="100" w:line="240" w:lineRule="auto"/>
        <w:ind w:left="-436"/>
        <w:jc w:val="center"/>
      </w:pPr>
      <w:r>
        <w:rPr>
          <w:rFonts w:ascii="Verdana" w:eastAsia="Verdana" w:hAnsi="Verdana"/>
          <w:color w:val="000000"/>
          <w:sz w:val="20"/>
          <w:szCs w:val="20"/>
        </w:rPr>
        <w:t>На основании заполненной анкеты уточним необходимые работы и подготовим коммерческое предложение. Направьте анкету на info@lancelot-it.ru.</w:t>
      </w:r>
    </w:p>
    <w:p w:rsidR="00002D93" w:rsidRDefault="00A927D3">
      <w:pPr>
        <w:spacing w:after="40" w:line="240" w:lineRule="auto"/>
        <w:ind w:left="-436"/>
      </w:pPr>
      <w:r>
        <w:rPr>
          <w:rFonts w:ascii="Verdana" w:eastAsia="Verdana" w:hAnsi="Verdana"/>
          <w:color w:val="666666"/>
          <w:sz w:val="16"/>
          <w:szCs w:val="16"/>
        </w:rPr>
        <w:t xml:space="preserve">Источники: 850-П; 7419-У от 22.07.2026; 18-МР от 20.12.2023; 4-МР от 29.06.2026. Методические рекомендации рассматриваются отдельно от обязательных требований.</w:t>
      </w:r>
      <w:r>
        <w:rPr>
          <w:rFonts w:ascii="Verdana" w:eastAsia="Verdana" w:hAnsi="Verdana"/>
          <w:color w:val="666666"/>
          <w:sz w:val="16"/>
          <w:szCs w:val="16"/>
        </w:rPr>
        <w:t/>
      </w:r>
    </w:p>
    <w:p w:rsidR="00002D93" w:rsidRPr="00115645" w:rsidRDefault="00A927D3">
      <w:pPr>
        <w:spacing w:after="0" w:line="240" w:lineRule="auto"/>
        <w:ind w:left="-436"/>
        <w:rPr>
          <w:lang w:val="en-US"/>
        </w:rPr>
      </w:pPr>
      <w:r w:rsidRPr="00115645">
        <w:rPr>
          <w:rFonts w:ascii="Verdana" w:eastAsia="Verdana" w:hAnsi="Verdana"/>
          <w:color w:val="666666"/>
          <w:sz w:val="16"/>
          <w:szCs w:val="16"/>
          <w:lang w:val="en-US"/>
        </w:rPr>
        <w:t xml:space="preserve">Официальные публикации Банка России: cbr.ru/about_br/publ/vestnik/</w:t>
      </w:r>
      <w:proofErr w:type="spellStart"/>
      <w:r w:rsidRPr="00115645">
        <w:rPr>
          <w:rFonts w:ascii="Verdana" w:eastAsia="Verdana" w:hAnsi="Verdana"/>
          <w:color w:val="666666"/>
          <w:sz w:val="16"/>
          <w:szCs w:val="16"/>
          <w:lang w:val="en-US"/>
        </w:rPr>
        <w:t/>
      </w:r>
      <w:proofErr w:type="spellEnd"/>
      <w:r w:rsidRPr="00115645">
        <w:rPr>
          <w:rFonts w:ascii="Verdana" w:eastAsia="Verdana" w:hAnsi="Verdana"/>
          <w:color w:val="666666"/>
          <w:sz w:val="16"/>
          <w:szCs w:val="16"/>
          <w:lang w:val="en-US"/>
        </w:rPr>
        <w:t/>
      </w:r>
      <w:r w:rsidRPr="00115645">
        <w:rPr>
          <w:rFonts w:ascii="Verdana" w:eastAsia="Verdana" w:hAnsi="Verdana"/>
          <w:color w:val="666666"/>
          <w:sz w:val="16"/>
          <w:szCs w:val="16"/>
          <w:lang w:val="en-US"/>
        </w:rPr>
        <w:t/>
      </w:r>
      <w:proofErr w:type="spellStart"/>
      <w:r w:rsidRPr="00115645">
        <w:rPr>
          <w:rFonts w:ascii="Verdana" w:eastAsia="Verdana" w:hAnsi="Verdana"/>
          <w:color w:val="666666"/>
          <w:sz w:val="16"/>
          <w:szCs w:val="16"/>
          <w:lang w:val="en-US"/>
        </w:rPr>
        <w:t/>
      </w:r>
      <w:proofErr w:type="spellEnd"/>
      <w:r w:rsidRPr="00115645">
        <w:rPr>
          <w:rFonts w:ascii="Verdana" w:eastAsia="Verdana" w:hAnsi="Verdana"/>
          <w:color w:val="666666"/>
          <w:sz w:val="16"/>
          <w:szCs w:val="16"/>
          <w:lang w:val="en-US"/>
        </w:rPr>
        <w:t/>
      </w:r>
    </w:p>
    <w:sectPr w:rsidR="00002D93" w:rsidRPr="00115645">
      <w:headerReference w:type="default" r:id="rId9"/>
      <w:footerReference w:type="default" r:id="rId10"/>
      <w:pgSz w:w="11906" w:h="16838"/>
      <w:pgMar w:top="1134" w:right="850" w:bottom="1134" w:left="1701" w:header="283" w:footer="3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7D3" w:rsidRDefault="00A927D3">
      <w:pPr>
        <w:spacing w:after="0" w:line="240" w:lineRule="auto"/>
      </w:pPr>
      <w:r>
        <w:separator/>
      </w:r>
    </w:p>
  </w:endnote>
  <w:endnote w:type="continuationSeparator" w:id="0">
    <w:p w:rsidR="00A927D3" w:rsidRDefault="00A92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FDE" w:rsidRDefault="00D02FDE" w:rsidP="00D416A9">
    <w:pPr>
      <w:pStyle w:val="af5"/>
      <w:tabs>
        <w:tab w:val="clear" w:pos="9355"/>
      </w:tabs>
      <w:ind w:left="-1134" w:right="-284"/>
      <w:jc w:val="center"/>
      <w:rPr>
        <w:rFonts w:ascii="Verdana" w:hAnsi="Verdana"/>
        <w:b/>
        <w:bCs/>
      </w:rPr>
    </w:pPr>
    <w:r>
      <w:rPr>
        <w:rFonts w:ascii="Verdana" w:hAnsi="Verdana"/>
        <w:b/>
        <w:bCs/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3AAE963" wp14:editId="4EC81A6F">
              <wp:simplePos x="0" y="0"/>
              <wp:positionH relativeFrom="column">
                <wp:posOffset>3282744</wp:posOffset>
              </wp:positionH>
              <wp:positionV relativeFrom="paragraph">
                <wp:posOffset>80645</wp:posOffset>
              </wp:positionV>
              <wp:extent cx="2764800" cy="0"/>
              <wp:effectExtent l="0" t="0" r="0" b="0"/>
              <wp:wrapNone/>
              <wp:docPr id="3" name="Прямая соединительная линия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 flipH="1" flipV="1">
                        <a:off x="0" y="0"/>
                        <a:ext cx="27648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AAB408" id="Прямая соединительная линия 7" o:spid="_x0000_s1026" style="position:absolute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8.5pt,6.35pt" to="476.2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" strokecolor="black [3213]">
              <v:stroke joinstyle="miter"/>
            </v:line>
          </w:pict>
        </mc:Fallback>
      </mc:AlternateContent>
    </w:r>
    <w:r>
      <w:rPr>
        <w:rFonts w:ascii="Verdana" w:hAnsi="Verdana"/>
        <w:b/>
        <w:bCs/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DAAF940" wp14:editId="5328FFCA">
              <wp:simplePos x="0" y="0"/>
              <wp:positionH relativeFrom="column">
                <wp:posOffset>-649176</wp:posOffset>
              </wp:positionH>
              <wp:positionV relativeFrom="paragraph">
                <wp:posOffset>80645</wp:posOffset>
              </wp:positionV>
              <wp:extent cx="2764790" cy="0"/>
              <wp:effectExtent l="0" t="0" r="0" b="0"/>
              <wp:wrapNone/>
              <wp:docPr id="4" name="Прямая соединительная линия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 flipH="1" flipV="1">
                        <a:off x="0" y="0"/>
                        <a:ext cx="276479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9A9E86" id="Прямая соединительная линия 5" o:spid="_x0000_s1026" style="position:absolute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1.1pt,6.35pt" to="166.6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" strokecolor="black [3213]">
              <v:stroke joinstyle="miter"/>
            </v:line>
          </w:pict>
        </mc:Fallback>
      </mc:AlternateContent>
    </w:r>
    <w:r w:rsidRPr="00B7071C">
      <w:rPr>
        <w:rFonts w:ascii="Verdana" w:hAnsi="Verdana"/>
        <w:b/>
        <w:bCs/>
        <w:noProof/>
        <w:sz w:val="18"/>
        <w:szCs w:val="18"/>
        <w:lang w:eastAsia="ru-RU"/>
      </w:rPr>
      <w:t>lancelot-it.ru</w:t>
    </w:r>
  </w:p>
  <w:p w:rsidR="00D02FDE" w:rsidRDefault="00D02FDE" w:rsidP="00D416A9">
    <w:pPr>
      <w:pStyle w:val="af5"/>
      <w:tabs>
        <w:tab w:val="clear" w:pos="9355"/>
      </w:tabs>
      <w:ind w:left="-1134" w:right="-284"/>
      <w:jc w:val="center"/>
      <w:rPr>
        <w:rFonts w:ascii="Verdana" w:hAnsi="Verdana"/>
        <w:sz w:val="16"/>
        <w:szCs w:val="16"/>
      </w:rPr>
    </w:pPr>
    <w:r>
      <w:rPr>
        <w:rFonts w:ascii="Verdana" w:hAnsi="Verdana" w:cs="Calibri"/>
        <w:sz w:val="16"/>
        <w:szCs w:val="16"/>
      </w:rPr>
      <w:t>Специализируемся</w:t>
    </w:r>
    <w:r>
      <w:rPr>
        <w:rFonts w:ascii="Verdana" w:hAnsi="Verdana"/>
        <w:sz w:val="16"/>
        <w:szCs w:val="16"/>
      </w:rPr>
      <w:t xml:space="preserve"> </w:t>
    </w:r>
    <w:r>
      <w:rPr>
        <w:rFonts w:ascii="Verdana" w:hAnsi="Verdana" w:cs="Calibri"/>
        <w:sz w:val="16"/>
        <w:szCs w:val="16"/>
      </w:rPr>
      <w:t>на</w:t>
    </w:r>
    <w:r>
      <w:rPr>
        <w:rFonts w:ascii="Verdana" w:hAnsi="Verdana"/>
        <w:sz w:val="16"/>
        <w:szCs w:val="16"/>
      </w:rPr>
      <w:t xml:space="preserve"> </w:t>
    </w:r>
    <w:r>
      <w:rPr>
        <w:rFonts w:ascii="Verdana" w:hAnsi="Verdana" w:cs="Calibri"/>
        <w:sz w:val="16"/>
        <w:szCs w:val="16"/>
      </w:rPr>
      <w:t>проведении</w:t>
    </w:r>
    <w:r>
      <w:rPr>
        <w:rFonts w:ascii="Verdana" w:hAnsi="Verdana"/>
        <w:sz w:val="16"/>
        <w:szCs w:val="16"/>
      </w:rPr>
      <w:t xml:space="preserve"> </w:t>
    </w:r>
    <w:r>
      <w:rPr>
        <w:rFonts w:ascii="Verdana" w:hAnsi="Verdana" w:cs="Calibri"/>
        <w:sz w:val="16"/>
        <w:szCs w:val="16"/>
      </w:rPr>
      <w:t>оценки операционной надёжности по 850-П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7D3" w:rsidRDefault="00A927D3">
      <w:pPr>
        <w:spacing w:after="0" w:line="240" w:lineRule="auto"/>
      </w:pPr>
      <w:r>
        <w:separator/>
      </w:r>
    </w:p>
  </w:footnote>
  <w:footnote w:type="continuationSeparator" w:id="0">
    <w:p w:rsidR="00A927D3" w:rsidRDefault="00A92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FDE" w:rsidRDefault="00D02FDE">
    <w:pPr>
      <w:pStyle w:val="af3"/>
      <w:jc w:val="right"/>
      <w:rPr>
        <w:rFonts w:ascii="Verdana" w:hAnsi="Verdana"/>
        <w:color w:val="FFFFFF"/>
        <w:sz w:val="20"/>
        <w:szCs w:val="20"/>
      </w:rPr>
    </w:pPr>
    <w:r w:rsidRPr="006641DC">
      <w:rPr>
        <w:noProof/>
        <w:lang w:eastAsia="ru-RU"/>
      </w:rPr>
      <w:drawing>
        <wp:anchor distT="0" distB="0" distL="114300" distR="114300" simplePos="0" relativeHeight="251675648" behindDoc="1" locked="0" layoutInCell="1" allowOverlap="1" wp14:anchorId="2E7F52DB" wp14:editId="57462533">
          <wp:simplePos x="0" y="0"/>
          <wp:positionH relativeFrom="column">
            <wp:posOffset>-853559</wp:posOffset>
          </wp:positionH>
          <wp:positionV relativeFrom="paragraph">
            <wp:posOffset>168252</wp:posOffset>
          </wp:positionV>
          <wp:extent cx="2071370" cy="554355"/>
          <wp:effectExtent l="0" t="0" r="5080" b="0"/>
          <wp:wrapTight wrapText="bothSides">
            <wp:wrapPolygon edited="0">
              <wp:start x="0" y="0"/>
              <wp:lineTo x="0" y="20784"/>
              <wp:lineTo x="21454" y="20784"/>
              <wp:lineTo x="21454" y="0"/>
              <wp:lineTo x="0" y="0"/>
            </wp:wrapPolygon>
          </wp:wrapTight>
          <wp:docPr id="6" name="Рисунок 6" descr="J:\Links\logo-cont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J:\Links\logo-cont1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1370" cy="554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noProof/>
        <w:color w:val="FFFFFF" w:themeColor="background1"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00F417FA" wp14:editId="2A586157">
              <wp:simplePos x="0" y="0"/>
              <wp:positionH relativeFrom="page">
                <wp:posOffset>3810</wp:posOffset>
              </wp:positionH>
              <wp:positionV relativeFrom="paragraph">
                <wp:posOffset>-181610</wp:posOffset>
              </wp:positionV>
              <wp:extent cx="7560000" cy="1080000"/>
              <wp:effectExtent l="0" t="0" r="3175" b="6350"/>
              <wp:wrapNone/>
              <wp:docPr id="2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chemeClr val="accent2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BD07D3" id="Прямоугольник 3" o:spid="_x0000_s1026" style="position:absolute;margin-left:.3pt;margin-top:-14.3pt;width:595.3pt;height:85.0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" fillcolor="#c45911 [2405]" stroked="f" strokeweight="1pt">
              <w10:wrap anchorx="page"/>
            </v:rect>
          </w:pict>
        </mc:Fallback>
      </mc:AlternateContent>
    </w:r>
    <w:r>
      <w:rPr>
        <w:rFonts w:ascii="Verdana" w:hAnsi="Verdana"/>
        <w:color w:val="FFFFFF" w:themeColor="background1"/>
        <w:sz w:val="20"/>
        <w:szCs w:val="20"/>
      </w:rPr>
      <w:t xml:space="preserve"> </w:t>
    </w:r>
  </w:p>
  <w:p w:rsidR="00D02FDE" w:rsidRDefault="00D02FDE" w:rsidP="00D416A9">
    <w:pPr>
      <w:pStyle w:val="af3"/>
      <w:jc w:val="right"/>
      <w:rPr>
        <w:rFonts w:ascii="Verdana" w:hAnsi="Verdana" w:cs="Calibri"/>
        <w:color w:val="FFFFFF"/>
        <w:sz w:val="20"/>
        <w:szCs w:val="20"/>
      </w:rPr>
    </w:pPr>
    <w:r>
      <w:rPr>
        <w:rFonts w:ascii="Verdana" w:hAnsi="Verdana"/>
        <w:color w:val="FFFFFF" w:themeColor="background1"/>
        <w:sz w:val="20"/>
        <w:szCs w:val="20"/>
      </w:rPr>
      <w:t xml:space="preserve">Россия, </w:t>
    </w:r>
    <w:r>
      <w:rPr>
        <w:rFonts w:ascii="Verdana" w:hAnsi="Verdana" w:cs="Calibri"/>
        <w:color w:val="FFFFFF" w:themeColor="background1"/>
        <w:sz w:val="20"/>
        <w:szCs w:val="20"/>
      </w:rPr>
      <w:t>Москва</w:t>
    </w:r>
  </w:p>
  <w:p w:rsidR="00D02FDE" w:rsidRDefault="00D02FDE" w:rsidP="00D416A9">
    <w:pPr>
      <w:pStyle w:val="af3"/>
      <w:jc w:val="right"/>
      <w:rPr>
        <w:rFonts w:ascii="Verdana" w:hAnsi="Verdana" w:cs="Calibri"/>
        <w:color w:val="FFFFFF" w:themeColor="background1"/>
        <w:sz w:val="20"/>
        <w:szCs w:val="20"/>
      </w:rPr>
    </w:pPr>
    <w:r w:rsidRPr="00B7071C">
      <w:rPr>
        <w:rFonts w:ascii="Verdana" w:hAnsi="Verdana" w:cs="Calibri"/>
        <w:color w:val="FFFFFF" w:themeColor="background1"/>
        <w:sz w:val="20"/>
        <w:szCs w:val="20"/>
      </w:rPr>
      <w:t>ул. Профсоюзная, д. 45</w:t>
    </w:r>
  </w:p>
  <w:p w:rsidR="00D02FDE" w:rsidRDefault="00D02FDE" w:rsidP="00D416A9">
    <w:pPr>
      <w:pStyle w:val="af3"/>
      <w:jc w:val="right"/>
      <w:rPr>
        <w:rFonts w:ascii="Verdana" w:hAnsi="Verdana"/>
        <w:color w:val="FFFFFF"/>
        <w:sz w:val="20"/>
        <w:szCs w:val="20"/>
      </w:rPr>
    </w:pPr>
    <w:r>
      <w:rPr>
        <w:rFonts w:ascii="Verdana" w:hAnsi="Verdana"/>
        <w:color w:val="FFFFFF" w:themeColor="background1"/>
        <w:sz w:val="20"/>
        <w:szCs w:val="20"/>
      </w:rPr>
      <w:t xml:space="preserve">+7 (499) </w:t>
    </w:r>
    <w:r w:rsidRPr="00B7071C">
      <w:rPr>
        <w:rFonts w:ascii="Verdana" w:hAnsi="Verdana"/>
        <w:color w:val="FFFFFF" w:themeColor="background1"/>
        <w:sz w:val="20"/>
        <w:szCs w:val="20"/>
      </w:rPr>
      <w:t>380-74-23</w:t>
    </w:r>
    <w:r>
      <w:rPr>
        <w:rFonts w:ascii="Verdana" w:hAnsi="Verdana"/>
        <w:color w:val="FFFFFF" w:themeColor="background1"/>
        <w:sz w:val="20"/>
        <w:szCs w:val="20"/>
      </w:rPr>
      <w:br/>
    </w:r>
    <w:r w:rsidRPr="00B7071C">
      <w:rPr>
        <w:rFonts w:ascii="Verdana" w:hAnsi="Verdana"/>
        <w:color w:val="FFFFFF" w:themeColor="background1"/>
        <w:sz w:val="20"/>
        <w:szCs w:val="20"/>
      </w:rPr>
      <w:t>info@lancelot-it.ru</w:t>
    </w:r>
  </w:p>
  <w:p w:rsidR="00D02FDE" w:rsidRDefault="00D02FDE">
    <w:pPr>
      <w:pStyle w:val="af3"/>
      <w:jc w:val="right"/>
      <w:rPr>
        <w:color w:val="FFFFFF"/>
      </w:rPr>
    </w:pPr>
  </w:p>
  <w:p w:rsidR="00D02FDE" w:rsidRDefault="00D02FDE">
    <w:pPr>
      <w:pStyle w:val="af3"/>
      <w:jc w:val="right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E30D3"/>
    <w:multiLevelType w:val="hybridMultilevel"/>
    <w:tmpl w:val="CD7C9FF2"/>
    <w:lvl w:ilvl="0" w:tplc="9246FF9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16309"/>
    <w:multiLevelType w:val="hybridMultilevel"/>
    <w:tmpl w:val="46A48E9A"/>
    <w:lvl w:ilvl="0" w:tplc="EB9C4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072BF"/>
    <w:multiLevelType w:val="hybridMultilevel"/>
    <w:tmpl w:val="5C7C755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608D5"/>
    <w:multiLevelType w:val="hybridMultilevel"/>
    <w:tmpl w:val="800CD5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700E7"/>
    <w:multiLevelType w:val="hybridMultilevel"/>
    <w:tmpl w:val="423C5C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B1D62"/>
    <w:multiLevelType w:val="hybridMultilevel"/>
    <w:tmpl w:val="EEE0889C"/>
    <w:lvl w:ilvl="0" w:tplc="34D4F24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31D62834">
      <w:start w:val="1"/>
      <w:numFmt w:val="lowerLetter"/>
      <w:lvlText w:val="%2."/>
      <w:lvlJc w:val="left"/>
      <w:pPr>
        <w:ind w:left="1440" w:hanging="360"/>
      </w:pPr>
    </w:lvl>
    <w:lvl w:ilvl="2" w:tplc="97E0DCE6">
      <w:start w:val="1"/>
      <w:numFmt w:val="lowerRoman"/>
      <w:lvlText w:val="%3."/>
      <w:lvlJc w:val="right"/>
      <w:pPr>
        <w:ind w:left="2160" w:hanging="180"/>
      </w:pPr>
    </w:lvl>
    <w:lvl w:ilvl="3" w:tplc="0540C0D4">
      <w:start w:val="1"/>
      <w:numFmt w:val="decimal"/>
      <w:lvlText w:val="%4."/>
      <w:lvlJc w:val="left"/>
      <w:pPr>
        <w:ind w:left="2880" w:hanging="360"/>
      </w:pPr>
    </w:lvl>
    <w:lvl w:ilvl="4" w:tplc="1F36BA70">
      <w:start w:val="1"/>
      <w:numFmt w:val="lowerLetter"/>
      <w:lvlText w:val="%5."/>
      <w:lvlJc w:val="left"/>
      <w:pPr>
        <w:ind w:left="3600" w:hanging="360"/>
      </w:pPr>
    </w:lvl>
    <w:lvl w:ilvl="5" w:tplc="D8AE38A6">
      <w:start w:val="1"/>
      <w:numFmt w:val="lowerRoman"/>
      <w:lvlText w:val="%6."/>
      <w:lvlJc w:val="right"/>
      <w:pPr>
        <w:ind w:left="4320" w:hanging="180"/>
      </w:pPr>
    </w:lvl>
    <w:lvl w:ilvl="6" w:tplc="AD447906">
      <w:start w:val="1"/>
      <w:numFmt w:val="decimal"/>
      <w:lvlText w:val="%7."/>
      <w:lvlJc w:val="left"/>
      <w:pPr>
        <w:ind w:left="5040" w:hanging="360"/>
      </w:pPr>
    </w:lvl>
    <w:lvl w:ilvl="7" w:tplc="5B7E43EE">
      <w:start w:val="1"/>
      <w:numFmt w:val="lowerLetter"/>
      <w:lvlText w:val="%8."/>
      <w:lvlJc w:val="left"/>
      <w:pPr>
        <w:ind w:left="5760" w:hanging="360"/>
      </w:pPr>
    </w:lvl>
    <w:lvl w:ilvl="8" w:tplc="5C5CC64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C50C9"/>
    <w:multiLevelType w:val="hybridMultilevel"/>
    <w:tmpl w:val="423C5C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45BFD"/>
    <w:multiLevelType w:val="hybridMultilevel"/>
    <w:tmpl w:val="46A48E9A"/>
    <w:lvl w:ilvl="0" w:tplc="EB9C4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928F8"/>
    <w:multiLevelType w:val="hybridMultilevel"/>
    <w:tmpl w:val="423C5C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55BDD"/>
    <w:multiLevelType w:val="hybridMultilevel"/>
    <w:tmpl w:val="F7AE5FE0"/>
    <w:lvl w:ilvl="0" w:tplc="969697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D9EA90A4">
      <w:start w:val="1"/>
      <w:numFmt w:val="lowerLetter"/>
      <w:lvlText w:val="%2."/>
      <w:lvlJc w:val="left"/>
      <w:pPr>
        <w:ind w:left="1440" w:hanging="360"/>
      </w:pPr>
    </w:lvl>
    <w:lvl w:ilvl="2" w:tplc="53D0C0F6">
      <w:start w:val="1"/>
      <w:numFmt w:val="lowerRoman"/>
      <w:lvlText w:val="%3."/>
      <w:lvlJc w:val="right"/>
      <w:pPr>
        <w:ind w:left="2160" w:hanging="180"/>
      </w:pPr>
    </w:lvl>
    <w:lvl w:ilvl="3" w:tplc="570CFDC8">
      <w:start w:val="1"/>
      <w:numFmt w:val="decimal"/>
      <w:lvlText w:val="%4."/>
      <w:lvlJc w:val="left"/>
      <w:pPr>
        <w:ind w:left="2880" w:hanging="360"/>
      </w:pPr>
    </w:lvl>
    <w:lvl w:ilvl="4" w:tplc="898419F0">
      <w:start w:val="1"/>
      <w:numFmt w:val="lowerLetter"/>
      <w:lvlText w:val="%5."/>
      <w:lvlJc w:val="left"/>
      <w:pPr>
        <w:ind w:left="3600" w:hanging="360"/>
      </w:pPr>
    </w:lvl>
    <w:lvl w:ilvl="5" w:tplc="641CE716">
      <w:start w:val="1"/>
      <w:numFmt w:val="lowerRoman"/>
      <w:lvlText w:val="%6."/>
      <w:lvlJc w:val="right"/>
      <w:pPr>
        <w:ind w:left="4320" w:hanging="180"/>
      </w:pPr>
    </w:lvl>
    <w:lvl w:ilvl="6" w:tplc="B548FD70">
      <w:start w:val="1"/>
      <w:numFmt w:val="decimal"/>
      <w:lvlText w:val="%7."/>
      <w:lvlJc w:val="left"/>
      <w:pPr>
        <w:ind w:left="5040" w:hanging="360"/>
      </w:pPr>
    </w:lvl>
    <w:lvl w:ilvl="7" w:tplc="7C681F0C">
      <w:start w:val="1"/>
      <w:numFmt w:val="lowerLetter"/>
      <w:lvlText w:val="%8."/>
      <w:lvlJc w:val="left"/>
      <w:pPr>
        <w:ind w:left="5760" w:hanging="360"/>
      </w:pPr>
    </w:lvl>
    <w:lvl w:ilvl="8" w:tplc="945E6FD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D07EA5"/>
    <w:multiLevelType w:val="hybridMultilevel"/>
    <w:tmpl w:val="46A48E9A"/>
    <w:lvl w:ilvl="0" w:tplc="EB9C4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8224D"/>
    <w:multiLevelType w:val="hybridMultilevel"/>
    <w:tmpl w:val="423C5C9C"/>
    <w:lvl w:ilvl="0" w:tplc="04663A7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C6D2E254">
      <w:start w:val="1"/>
      <w:numFmt w:val="lowerLetter"/>
      <w:lvlText w:val="%2."/>
      <w:lvlJc w:val="left"/>
      <w:pPr>
        <w:ind w:left="1440" w:hanging="360"/>
      </w:pPr>
    </w:lvl>
    <w:lvl w:ilvl="2" w:tplc="2E9ECA10">
      <w:start w:val="1"/>
      <w:numFmt w:val="lowerRoman"/>
      <w:lvlText w:val="%3."/>
      <w:lvlJc w:val="right"/>
      <w:pPr>
        <w:ind w:left="2160" w:hanging="180"/>
      </w:pPr>
    </w:lvl>
    <w:lvl w:ilvl="3" w:tplc="54080AD4">
      <w:start w:val="1"/>
      <w:numFmt w:val="decimal"/>
      <w:lvlText w:val="%4."/>
      <w:lvlJc w:val="left"/>
      <w:pPr>
        <w:ind w:left="2880" w:hanging="360"/>
      </w:pPr>
    </w:lvl>
    <w:lvl w:ilvl="4" w:tplc="BD62DC66">
      <w:start w:val="1"/>
      <w:numFmt w:val="lowerLetter"/>
      <w:lvlText w:val="%5."/>
      <w:lvlJc w:val="left"/>
      <w:pPr>
        <w:ind w:left="3600" w:hanging="360"/>
      </w:pPr>
    </w:lvl>
    <w:lvl w:ilvl="5" w:tplc="D4F8C0F2">
      <w:start w:val="1"/>
      <w:numFmt w:val="lowerRoman"/>
      <w:lvlText w:val="%6."/>
      <w:lvlJc w:val="right"/>
      <w:pPr>
        <w:ind w:left="4320" w:hanging="180"/>
      </w:pPr>
    </w:lvl>
    <w:lvl w:ilvl="6" w:tplc="9B8CC530">
      <w:start w:val="1"/>
      <w:numFmt w:val="decimal"/>
      <w:lvlText w:val="%7."/>
      <w:lvlJc w:val="left"/>
      <w:pPr>
        <w:ind w:left="5040" w:hanging="360"/>
      </w:pPr>
    </w:lvl>
    <w:lvl w:ilvl="7" w:tplc="3A227ABE">
      <w:start w:val="1"/>
      <w:numFmt w:val="lowerLetter"/>
      <w:lvlText w:val="%8."/>
      <w:lvlJc w:val="left"/>
      <w:pPr>
        <w:ind w:left="5760" w:hanging="360"/>
      </w:pPr>
    </w:lvl>
    <w:lvl w:ilvl="8" w:tplc="6F92C2A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0320E0"/>
    <w:multiLevelType w:val="hybridMultilevel"/>
    <w:tmpl w:val="46A48E9A"/>
    <w:lvl w:ilvl="0" w:tplc="EB9C4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5250C"/>
    <w:multiLevelType w:val="hybridMultilevel"/>
    <w:tmpl w:val="423C5C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00503"/>
    <w:multiLevelType w:val="hybridMultilevel"/>
    <w:tmpl w:val="423C5C9C"/>
    <w:lvl w:ilvl="0" w:tplc="04663A7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C6D2E254">
      <w:start w:val="1"/>
      <w:numFmt w:val="lowerLetter"/>
      <w:lvlText w:val="%2."/>
      <w:lvlJc w:val="left"/>
      <w:pPr>
        <w:ind w:left="1440" w:hanging="360"/>
      </w:pPr>
    </w:lvl>
    <w:lvl w:ilvl="2" w:tplc="2E9ECA10">
      <w:start w:val="1"/>
      <w:numFmt w:val="lowerRoman"/>
      <w:lvlText w:val="%3."/>
      <w:lvlJc w:val="right"/>
      <w:pPr>
        <w:ind w:left="2160" w:hanging="180"/>
      </w:pPr>
    </w:lvl>
    <w:lvl w:ilvl="3" w:tplc="54080AD4">
      <w:start w:val="1"/>
      <w:numFmt w:val="decimal"/>
      <w:lvlText w:val="%4."/>
      <w:lvlJc w:val="left"/>
      <w:pPr>
        <w:ind w:left="2880" w:hanging="360"/>
      </w:pPr>
    </w:lvl>
    <w:lvl w:ilvl="4" w:tplc="BD62DC66">
      <w:start w:val="1"/>
      <w:numFmt w:val="lowerLetter"/>
      <w:lvlText w:val="%5."/>
      <w:lvlJc w:val="left"/>
      <w:pPr>
        <w:ind w:left="3600" w:hanging="360"/>
      </w:pPr>
    </w:lvl>
    <w:lvl w:ilvl="5" w:tplc="D4F8C0F2">
      <w:start w:val="1"/>
      <w:numFmt w:val="lowerRoman"/>
      <w:lvlText w:val="%6."/>
      <w:lvlJc w:val="right"/>
      <w:pPr>
        <w:ind w:left="4320" w:hanging="180"/>
      </w:pPr>
    </w:lvl>
    <w:lvl w:ilvl="6" w:tplc="9B8CC530">
      <w:start w:val="1"/>
      <w:numFmt w:val="decimal"/>
      <w:lvlText w:val="%7."/>
      <w:lvlJc w:val="left"/>
      <w:pPr>
        <w:ind w:left="5040" w:hanging="360"/>
      </w:pPr>
    </w:lvl>
    <w:lvl w:ilvl="7" w:tplc="3A227ABE">
      <w:start w:val="1"/>
      <w:numFmt w:val="lowerLetter"/>
      <w:lvlText w:val="%8."/>
      <w:lvlJc w:val="left"/>
      <w:pPr>
        <w:ind w:left="5760" w:hanging="360"/>
      </w:pPr>
    </w:lvl>
    <w:lvl w:ilvl="8" w:tplc="6F92C2A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491B5A"/>
    <w:multiLevelType w:val="hybridMultilevel"/>
    <w:tmpl w:val="E72065FC"/>
    <w:lvl w:ilvl="0" w:tplc="F8D840B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BEE438">
      <w:start w:val="1"/>
      <w:numFmt w:val="lowerLetter"/>
      <w:lvlText w:val="%2."/>
      <w:lvlJc w:val="left"/>
      <w:pPr>
        <w:ind w:left="1440" w:hanging="360"/>
      </w:pPr>
    </w:lvl>
    <w:lvl w:ilvl="2" w:tplc="DEB429EE">
      <w:start w:val="1"/>
      <w:numFmt w:val="lowerRoman"/>
      <w:lvlText w:val="%3."/>
      <w:lvlJc w:val="right"/>
      <w:pPr>
        <w:ind w:left="2160" w:hanging="180"/>
      </w:pPr>
    </w:lvl>
    <w:lvl w:ilvl="3" w:tplc="099ADDB0">
      <w:start w:val="1"/>
      <w:numFmt w:val="decimal"/>
      <w:lvlText w:val="%4."/>
      <w:lvlJc w:val="left"/>
      <w:pPr>
        <w:ind w:left="2880" w:hanging="360"/>
      </w:pPr>
    </w:lvl>
    <w:lvl w:ilvl="4" w:tplc="374EFED8">
      <w:start w:val="1"/>
      <w:numFmt w:val="lowerLetter"/>
      <w:lvlText w:val="%5."/>
      <w:lvlJc w:val="left"/>
      <w:pPr>
        <w:ind w:left="3600" w:hanging="360"/>
      </w:pPr>
    </w:lvl>
    <w:lvl w:ilvl="5" w:tplc="4678DC3C">
      <w:start w:val="1"/>
      <w:numFmt w:val="lowerRoman"/>
      <w:lvlText w:val="%6."/>
      <w:lvlJc w:val="right"/>
      <w:pPr>
        <w:ind w:left="4320" w:hanging="180"/>
      </w:pPr>
    </w:lvl>
    <w:lvl w:ilvl="6" w:tplc="8BA604BC">
      <w:start w:val="1"/>
      <w:numFmt w:val="decimal"/>
      <w:lvlText w:val="%7."/>
      <w:lvlJc w:val="left"/>
      <w:pPr>
        <w:ind w:left="5040" w:hanging="360"/>
      </w:pPr>
    </w:lvl>
    <w:lvl w:ilvl="7" w:tplc="14485A50">
      <w:start w:val="1"/>
      <w:numFmt w:val="lowerLetter"/>
      <w:lvlText w:val="%8."/>
      <w:lvlJc w:val="left"/>
      <w:pPr>
        <w:ind w:left="5760" w:hanging="360"/>
      </w:pPr>
    </w:lvl>
    <w:lvl w:ilvl="8" w:tplc="15B63A0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605847"/>
    <w:multiLevelType w:val="hybridMultilevel"/>
    <w:tmpl w:val="AA52A4CA"/>
    <w:lvl w:ilvl="0" w:tplc="743EC8C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AAB44CAE">
      <w:start w:val="1"/>
      <w:numFmt w:val="lowerLetter"/>
      <w:lvlText w:val="%2."/>
      <w:lvlJc w:val="left"/>
      <w:pPr>
        <w:ind w:left="1440" w:hanging="360"/>
      </w:pPr>
    </w:lvl>
    <w:lvl w:ilvl="2" w:tplc="2B187F22">
      <w:start w:val="1"/>
      <w:numFmt w:val="lowerRoman"/>
      <w:lvlText w:val="%3."/>
      <w:lvlJc w:val="right"/>
      <w:pPr>
        <w:ind w:left="2160" w:hanging="180"/>
      </w:pPr>
    </w:lvl>
    <w:lvl w:ilvl="3" w:tplc="D1F8B784">
      <w:start w:val="1"/>
      <w:numFmt w:val="decimal"/>
      <w:lvlText w:val="%4."/>
      <w:lvlJc w:val="left"/>
      <w:pPr>
        <w:ind w:left="2880" w:hanging="360"/>
      </w:pPr>
    </w:lvl>
    <w:lvl w:ilvl="4" w:tplc="F7A046EC">
      <w:start w:val="1"/>
      <w:numFmt w:val="lowerLetter"/>
      <w:lvlText w:val="%5."/>
      <w:lvlJc w:val="left"/>
      <w:pPr>
        <w:ind w:left="3600" w:hanging="360"/>
      </w:pPr>
    </w:lvl>
    <w:lvl w:ilvl="5" w:tplc="4120BFE4">
      <w:start w:val="1"/>
      <w:numFmt w:val="lowerRoman"/>
      <w:lvlText w:val="%6."/>
      <w:lvlJc w:val="right"/>
      <w:pPr>
        <w:ind w:left="4320" w:hanging="180"/>
      </w:pPr>
    </w:lvl>
    <w:lvl w:ilvl="6" w:tplc="29DC53D4">
      <w:start w:val="1"/>
      <w:numFmt w:val="decimal"/>
      <w:lvlText w:val="%7."/>
      <w:lvlJc w:val="left"/>
      <w:pPr>
        <w:ind w:left="5040" w:hanging="360"/>
      </w:pPr>
    </w:lvl>
    <w:lvl w:ilvl="7" w:tplc="4FB2C25C">
      <w:start w:val="1"/>
      <w:numFmt w:val="lowerLetter"/>
      <w:lvlText w:val="%8."/>
      <w:lvlJc w:val="left"/>
      <w:pPr>
        <w:ind w:left="5760" w:hanging="360"/>
      </w:pPr>
    </w:lvl>
    <w:lvl w:ilvl="8" w:tplc="E5266C2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674C42"/>
    <w:multiLevelType w:val="hybridMultilevel"/>
    <w:tmpl w:val="423C5C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5562B2"/>
    <w:multiLevelType w:val="hybridMultilevel"/>
    <w:tmpl w:val="2F961B68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D3537F"/>
    <w:multiLevelType w:val="hybridMultilevel"/>
    <w:tmpl w:val="D3FCEF86"/>
    <w:lvl w:ilvl="0" w:tplc="6D26D1B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BB706388">
      <w:start w:val="1"/>
      <w:numFmt w:val="lowerLetter"/>
      <w:lvlText w:val="%2."/>
      <w:lvlJc w:val="left"/>
      <w:pPr>
        <w:ind w:left="1440" w:hanging="360"/>
      </w:pPr>
    </w:lvl>
    <w:lvl w:ilvl="2" w:tplc="F23A28F2">
      <w:start w:val="1"/>
      <w:numFmt w:val="lowerRoman"/>
      <w:lvlText w:val="%3."/>
      <w:lvlJc w:val="right"/>
      <w:pPr>
        <w:ind w:left="2160" w:hanging="180"/>
      </w:pPr>
    </w:lvl>
    <w:lvl w:ilvl="3" w:tplc="47C238EE">
      <w:start w:val="1"/>
      <w:numFmt w:val="decimal"/>
      <w:lvlText w:val="%4."/>
      <w:lvlJc w:val="left"/>
      <w:pPr>
        <w:ind w:left="2880" w:hanging="360"/>
      </w:pPr>
    </w:lvl>
    <w:lvl w:ilvl="4" w:tplc="5086B800">
      <w:start w:val="1"/>
      <w:numFmt w:val="lowerLetter"/>
      <w:lvlText w:val="%5."/>
      <w:lvlJc w:val="left"/>
      <w:pPr>
        <w:ind w:left="3600" w:hanging="360"/>
      </w:pPr>
    </w:lvl>
    <w:lvl w:ilvl="5" w:tplc="656A124E">
      <w:start w:val="1"/>
      <w:numFmt w:val="lowerRoman"/>
      <w:lvlText w:val="%6."/>
      <w:lvlJc w:val="right"/>
      <w:pPr>
        <w:ind w:left="4320" w:hanging="180"/>
      </w:pPr>
    </w:lvl>
    <w:lvl w:ilvl="6" w:tplc="83E8FDCE">
      <w:start w:val="1"/>
      <w:numFmt w:val="decimal"/>
      <w:lvlText w:val="%7."/>
      <w:lvlJc w:val="left"/>
      <w:pPr>
        <w:ind w:left="5040" w:hanging="360"/>
      </w:pPr>
    </w:lvl>
    <w:lvl w:ilvl="7" w:tplc="83B05C4C">
      <w:start w:val="1"/>
      <w:numFmt w:val="lowerLetter"/>
      <w:lvlText w:val="%8."/>
      <w:lvlJc w:val="left"/>
      <w:pPr>
        <w:ind w:left="5760" w:hanging="360"/>
      </w:pPr>
    </w:lvl>
    <w:lvl w:ilvl="8" w:tplc="53348D8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538B5"/>
    <w:multiLevelType w:val="hybridMultilevel"/>
    <w:tmpl w:val="46A48E9A"/>
    <w:lvl w:ilvl="0" w:tplc="EB9C4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1C30F7"/>
    <w:multiLevelType w:val="hybridMultilevel"/>
    <w:tmpl w:val="4A9001A0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9B4319"/>
    <w:multiLevelType w:val="hybridMultilevel"/>
    <w:tmpl w:val="423C5C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F57EA4"/>
    <w:multiLevelType w:val="hybridMultilevel"/>
    <w:tmpl w:val="46A48E9A"/>
    <w:lvl w:ilvl="0" w:tplc="EB9C4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2213FF"/>
    <w:multiLevelType w:val="hybridMultilevel"/>
    <w:tmpl w:val="423C5C9C"/>
    <w:lvl w:ilvl="0" w:tplc="04663A7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C6D2E254">
      <w:start w:val="1"/>
      <w:numFmt w:val="lowerLetter"/>
      <w:lvlText w:val="%2."/>
      <w:lvlJc w:val="left"/>
      <w:pPr>
        <w:ind w:left="1440" w:hanging="360"/>
      </w:pPr>
    </w:lvl>
    <w:lvl w:ilvl="2" w:tplc="2E9ECA10">
      <w:start w:val="1"/>
      <w:numFmt w:val="lowerRoman"/>
      <w:lvlText w:val="%3."/>
      <w:lvlJc w:val="right"/>
      <w:pPr>
        <w:ind w:left="2160" w:hanging="180"/>
      </w:pPr>
    </w:lvl>
    <w:lvl w:ilvl="3" w:tplc="54080AD4">
      <w:start w:val="1"/>
      <w:numFmt w:val="decimal"/>
      <w:lvlText w:val="%4."/>
      <w:lvlJc w:val="left"/>
      <w:pPr>
        <w:ind w:left="2880" w:hanging="360"/>
      </w:pPr>
    </w:lvl>
    <w:lvl w:ilvl="4" w:tplc="BD62DC66">
      <w:start w:val="1"/>
      <w:numFmt w:val="lowerLetter"/>
      <w:lvlText w:val="%5."/>
      <w:lvlJc w:val="left"/>
      <w:pPr>
        <w:ind w:left="3600" w:hanging="360"/>
      </w:pPr>
    </w:lvl>
    <w:lvl w:ilvl="5" w:tplc="D4F8C0F2">
      <w:start w:val="1"/>
      <w:numFmt w:val="lowerRoman"/>
      <w:lvlText w:val="%6."/>
      <w:lvlJc w:val="right"/>
      <w:pPr>
        <w:ind w:left="4320" w:hanging="180"/>
      </w:pPr>
    </w:lvl>
    <w:lvl w:ilvl="6" w:tplc="9B8CC530">
      <w:start w:val="1"/>
      <w:numFmt w:val="decimal"/>
      <w:lvlText w:val="%7."/>
      <w:lvlJc w:val="left"/>
      <w:pPr>
        <w:ind w:left="5040" w:hanging="360"/>
      </w:pPr>
    </w:lvl>
    <w:lvl w:ilvl="7" w:tplc="3A227ABE">
      <w:start w:val="1"/>
      <w:numFmt w:val="lowerLetter"/>
      <w:lvlText w:val="%8."/>
      <w:lvlJc w:val="left"/>
      <w:pPr>
        <w:ind w:left="5760" w:hanging="360"/>
      </w:pPr>
    </w:lvl>
    <w:lvl w:ilvl="8" w:tplc="6F92C2A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606418"/>
    <w:multiLevelType w:val="hybridMultilevel"/>
    <w:tmpl w:val="800CD5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3B37CC"/>
    <w:multiLevelType w:val="hybridMultilevel"/>
    <w:tmpl w:val="423C5C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8865AE"/>
    <w:multiLevelType w:val="hybridMultilevel"/>
    <w:tmpl w:val="A468915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34DB0"/>
    <w:multiLevelType w:val="hybridMultilevel"/>
    <w:tmpl w:val="423C5C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6463B2"/>
    <w:multiLevelType w:val="hybridMultilevel"/>
    <w:tmpl w:val="423C5C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BE24E2"/>
    <w:multiLevelType w:val="hybridMultilevel"/>
    <w:tmpl w:val="46A48E9A"/>
    <w:lvl w:ilvl="0" w:tplc="EB9C4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C76916"/>
    <w:multiLevelType w:val="hybridMultilevel"/>
    <w:tmpl w:val="46A48E9A"/>
    <w:lvl w:ilvl="0" w:tplc="EB9C4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F8415A"/>
    <w:multiLevelType w:val="hybridMultilevel"/>
    <w:tmpl w:val="92E000CE"/>
    <w:lvl w:ilvl="0" w:tplc="2DF2F71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BDD657EC">
      <w:start w:val="1"/>
      <w:numFmt w:val="lowerLetter"/>
      <w:lvlText w:val="%2."/>
      <w:lvlJc w:val="left"/>
      <w:pPr>
        <w:ind w:left="1440" w:hanging="360"/>
      </w:pPr>
    </w:lvl>
    <w:lvl w:ilvl="2" w:tplc="4A66AAD8">
      <w:start w:val="1"/>
      <w:numFmt w:val="lowerRoman"/>
      <w:lvlText w:val="%3."/>
      <w:lvlJc w:val="right"/>
      <w:pPr>
        <w:ind w:left="2160" w:hanging="180"/>
      </w:pPr>
    </w:lvl>
    <w:lvl w:ilvl="3" w:tplc="A4B897C8">
      <w:start w:val="1"/>
      <w:numFmt w:val="decimal"/>
      <w:lvlText w:val="%4."/>
      <w:lvlJc w:val="left"/>
      <w:pPr>
        <w:ind w:left="2880" w:hanging="360"/>
      </w:pPr>
    </w:lvl>
    <w:lvl w:ilvl="4" w:tplc="6C30FDE4">
      <w:start w:val="1"/>
      <w:numFmt w:val="lowerLetter"/>
      <w:lvlText w:val="%5."/>
      <w:lvlJc w:val="left"/>
      <w:pPr>
        <w:ind w:left="3600" w:hanging="360"/>
      </w:pPr>
    </w:lvl>
    <w:lvl w:ilvl="5" w:tplc="C7C211E2">
      <w:start w:val="1"/>
      <w:numFmt w:val="lowerRoman"/>
      <w:lvlText w:val="%6."/>
      <w:lvlJc w:val="right"/>
      <w:pPr>
        <w:ind w:left="4320" w:hanging="180"/>
      </w:pPr>
    </w:lvl>
    <w:lvl w:ilvl="6" w:tplc="68D41410">
      <w:start w:val="1"/>
      <w:numFmt w:val="decimal"/>
      <w:lvlText w:val="%7."/>
      <w:lvlJc w:val="left"/>
      <w:pPr>
        <w:ind w:left="5040" w:hanging="360"/>
      </w:pPr>
    </w:lvl>
    <w:lvl w:ilvl="7" w:tplc="1336683A">
      <w:start w:val="1"/>
      <w:numFmt w:val="lowerLetter"/>
      <w:lvlText w:val="%8."/>
      <w:lvlJc w:val="left"/>
      <w:pPr>
        <w:ind w:left="5760" w:hanging="360"/>
      </w:pPr>
    </w:lvl>
    <w:lvl w:ilvl="8" w:tplc="D138EFC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EA5E33"/>
    <w:multiLevelType w:val="hybridMultilevel"/>
    <w:tmpl w:val="476C9144"/>
    <w:lvl w:ilvl="0" w:tplc="56FECB8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6FA0B794">
      <w:start w:val="1"/>
      <w:numFmt w:val="lowerLetter"/>
      <w:lvlText w:val="%2."/>
      <w:lvlJc w:val="left"/>
      <w:pPr>
        <w:ind w:left="1440" w:hanging="360"/>
      </w:pPr>
    </w:lvl>
    <w:lvl w:ilvl="2" w:tplc="2A72C86E">
      <w:start w:val="1"/>
      <w:numFmt w:val="lowerRoman"/>
      <w:lvlText w:val="%3."/>
      <w:lvlJc w:val="right"/>
      <w:pPr>
        <w:ind w:left="2160" w:hanging="180"/>
      </w:pPr>
    </w:lvl>
    <w:lvl w:ilvl="3" w:tplc="C4381AB6">
      <w:start w:val="1"/>
      <w:numFmt w:val="decimal"/>
      <w:lvlText w:val="%4."/>
      <w:lvlJc w:val="left"/>
      <w:pPr>
        <w:ind w:left="2880" w:hanging="360"/>
      </w:pPr>
    </w:lvl>
    <w:lvl w:ilvl="4" w:tplc="FD648364">
      <w:start w:val="1"/>
      <w:numFmt w:val="lowerLetter"/>
      <w:lvlText w:val="%5."/>
      <w:lvlJc w:val="left"/>
      <w:pPr>
        <w:ind w:left="3600" w:hanging="360"/>
      </w:pPr>
    </w:lvl>
    <w:lvl w:ilvl="5" w:tplc="2A9287CC">
      <w:start w:val="1"/>
      <w:numFmt w:val="lowerRoman"/>
      <w:lvlText w:val="%6."/>
      <w:lvlJc w:val="right"/>
      <w:pPr>
        <w:ind w:left="4320" w:hanging="180"/>
      </w:pPr>
    </w:lvl>
    <w:lvl w:ilvl="6" w:tplc="22CE8634">
      <w:start w:val="1"/>
      <w:numFmt w:val="decimal"/>
      <w:lvlText w:val="%7."/>
      <w:lvlJc w:val="left"/>
      <w:pPr>
        <w:ind w:left="5040" w:hanging="360"/>
      </w:pPr>
    </w:lvl>
    <w:lvl w:ilvl="7" w:tplc="F3F6EDEE">
      <w:start w:val="1"/>
      <w:numFmt w:val="lowerLetter"/>
      <w:lvlText w:val="%8."/>
      <w:lvlJc w:val="left"/>
      <w:pPr>
        <w:ind w:left="5760" w:hanging="360"/>
      </w:pPr>
    </w:lvl>
    <w:lvl w:ilvl="8" w:tplc="564E706C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266803"/>
    <w:multiLevelType w:val="hybridMultilevel"/>
    <w:tmpl w:val="18806678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7971ED4"/>
    <w:multiLevelType w:val="hybridMultilevel"/>
    <w:tmpl w:val="800CD5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EB3D12"/>
    <w:multiLevelType w:val="hybridMultilevel"/>
    <w:tmpl w:val="46A48E9A"/>
    <w:lvl w:ilvl="0" w:tplc="EB9C4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9"/>
  </w:num>
  <w:num w:numId="3">
    <w:abstractNumId w:val="33"/>
  </w:num>
  <w:num w:numId="4">
    <w:abstractNumId w:val="5"/>
  </w:num>
  <w:num w:numId="5">
    <w:abstractNumId w:val="16"/>
  </w:num>
  <w:num w:numId="6">
    <w:abstractNumId w:val="15"/>
  </w:num>
  <w:num w:numId="7">
    <w:abstractNumId w:val="9"/>
  </w:num>
  <w:num w:numId="8">
    <w:abstractNumId w:val="32"/>
  </w:num>
  <w:num w:numId="9">
    <w:abstractNumId w:val="2"/>
  </w:num>
  <w:num w:numId="10">
    <w:abstractNumId w:val="0"/>
  </w:num>
  <w:num w:numId="11">
    <w:abstractNumId w:val="10"/>
  </w:num>
  <w:num w:numId="12">
    <w:abstractNumId w:val="3"/>
  </w:num>
  <w:num w:numId="13">
    <w:abstractNumId w:val="18"/>
  </w:num>
  <w:num w:numId="14">
    <w:abstractNumId w:val="34"/>
  </w:num>
  <w:num w:numId="15">
    <w:abstractNumId w:val="25"/>
  </w:num>
  <w:num w:numId="16">
    <w:abstractNumId w:val="21"/>
  </w:num>
  <w:num w:numId="17">
    <w:abstractNumId w:val="35"/>
  </w:num>
  <w:num w:numId="18">
    <w:abstractNumId w:val="27"/>
  </w:num>
  <w:num w:numId="19">
    <w:abstractNumId w:val="26"/>
  </w:num>
  <w:num w:numId="20">
    <w:abstractNumId w:val="4"/>
  </w:num>
  <w:num w:numId="21">
    <w:abstractNumId w:val="17"/>
  </w:num>
  <w:num w:numId="22">
    <w:abstractNumId w:val="29"/>
  </w:num>
  <w:num w:numId="23">
    <w:abstractNumId w:val="8"/>
  </w:num>
  <w:num w:numId="24">
    <w:abstractNumId w:val="6"/>
  </w:num>
  <w:num w:numId="25">
    <w:abstractNumId w:val="22"/>
  </w:num>
  <w:num w:numId="26">
    <w:abstractNumId w:val="13"/>
  </w:num>
  <w:num w:numId="27">
    <w:abstractNumId w:val="28"/>
  </w:num>
  <w:num w:numId="28">
    <w:abstractNumId w:val="36"/>
  </w:num>
  <w:num w:numId="29">
    <w:abstractNumId w:val="31"/>
  </w:num>
  <w:num w:numId="30">
    <w:abstractNumId w:val="7"/>
  </w:num>
  <w:num w:numId="31">
    <w:abstractNumId w:val="23"/>
  </w:num>
  <w:num w:numId="32">
    <w:abstractNumId w:val="1"/>
  </w:num>
  <w:num w:numId="33">
    <w:abstractNumId w:val="30"/>
  </w:num>
  <w:num w:numId="34">
    <w:abstractNumId w:val="14"/>
  </w:num>
  <w:num w:numId="35">
    <w:abstractNumId w:val="12"/>
  </w:num>
  <w:num w:numId="36">
    <w:abstractNumId w:val="20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formsDesign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F37"/>
    <w:rsid w:val="00002D93"/>
    <w:rsid w:val="0000638D"/>
    <w:rsid w:val="00010E0F"/>
    <w:rsid w:val="0003377A"/>
    <w:rsid w:val="00034EBA"/>
    <w:rsid w:val="000528AC"/>
    <w:rsid w:val="00056CC5"/>
    <w:rsid w:val="00063041"/>
    <w:rsid w:val="0008094D"/>
    <w:rsid w:val="000B2D13"/>
    <w:rsid w:val="000C48A6"/>
    <w:rsid w:val="000D7650"/>
    <w:rsid w:val="000E31B7"/>
    <w:rsid w:val="000F3B4B"/>
    <w:rsid w:val="00115645"/>
    <w:rsid w:val="00181C08"/>
    <w:rsid w:val="001977D3"/>
    <w:rsid w:val="0020512F"/>
    <w:rsid w:val="002335DD"/>
    <w:rsid w:val="00240718"/>
    <w:rsid w:val="00246164"/>
    <w:rsid w:val="00250AA7"/>
    <w:rsid w:val="00267837"/>
    <w:rsid w:val="00281883"/>
    <w:rsid w:val="002A2163"/>
    <w:rsid w:val="00352824"/>
    <w:rsid w:val="003553DD"/>
    <w:rsid w:val="003678C5"/>
    <w:rsid w:val="00377B68"/>
    <w:rsid w:val="00385551"/>
    <w:rsid w:val="003B7C5D"/>
    <w:rsid w:val="003C4D05"/>
    <w:rsid w:val="003E5F37"/>
    <w:rsid w:val="003E6854"/>
    <w:rsid w:val="00405745"/>
    <w:rsid w:val="00422395"/>
    <w:rsid w:val="0043220E"/>
    <w:rsid w:val="00436260"/>
    <w:rsid w:val="004D5B62"/>
    <w:rsid w:val="004F0262"/>
    <w:rsid w:val="00510F7B"/>
    <w:rsid w:val="005137F5"/>
    <w:rsid w:val="00526ED5"/>
    <w:rsid w:val="00534177"/>
    <w:rsid w:val="005959F4"/>
    <w:rsid w:val="005C71D2"/>
    <w:rsid w:val="005E7F33"/>
    <w:rsid w:val="0061260A"/>
    <w:rsid w:val="006139D2"/>
    <w:rsid w:val="00616B7F"/>
    <w:rsid w:val="006305D9"/>
    <w:rsid w:val="00671C73"/>
    <w:rsid w:val="006721B9"/>
    <w:rsid w:val="006840AB"/>
    <w:rsid w:val="006A691D"/>
    <w:rsid w:val="006E450D"/>
    <w:rsid w:val="006E472B"/>
    <w:rsid w:val="00706BD2"/>
    <w:rsid w:val="007275E4"/>
    <w:rsid w:val="007829AF"/>
    <w:rsid w:val="00784D81"/>
    <w:rsid w:val="00786FCE"/>
    <w:rsid w:val="007B1D40"/>
    <w:rsid w:val="007C6D75"/>
    <w:rsid w:val="007D6A71"/>
    <w:rsid w:val="008219A7"/>
    <w:rsid w:val="00874469"/>
    <w:rsid w:val="008C59B2"/>
    <w:rsid w:val="008D2217"/>
    <w:rsid w:val="008D253F"/>
    <w:rsid w:val="008E563D"/>
    <w:rsid w:val="008F419D"/>
    <w:rsid w:val="009851C7"/>
    <w:rsid w:val="009D4CE8"/>
    <w:rsid w:val="009F5B48"/>
    <w:rsid w:val="00A11A39"/>
    <w:rsid w:val="00A33C4E"/>
    <w:rsid w:val="00A7186E"/>
    <w:rsid w:val="00A728D6"/>
    <w:rsid w:val="00A927D3"/>
    <w:rsid w:val="00AA396E"/>
    <w:rsid w:val="00AB0EA7"/>
    <w:rsid w:val="00AD52E3"/>
    <w:rsid w:val="00AF082C"/>
    <w:rsid w:val="00B722AA"/>
    <w:rsid w:val="00B83D50"/>
    <w:rsid w:val="00BD3E85"/>
    <w:rsid w:val="00BE2FE3"/>
    <w:rsid w:val="00BF1C1E"/>
    <w:rsid w:val="00C0086F"/>
    <w:rsid w:val="00C10228"/>
    <w:rsid w:val="00C10ED9"/>
    <w:rsid w:val="00C64858"/>
    <w:rsid w:val="00C65A62"/>
    <w:rsid w:val="00C70698"/>
    <w:rsid w:val="00C95274"/>
    <w:rsid w:val="00CC4EC2"/>
    <w:rsid w:val="00CE4E66"/>
    <w:rsid w:val="00D02FDE"/>
    <w:rsid w:val="00D416A9"/>
    <w:rsid w:val="00D82025"/>
    <w:rsid w:val="00DD0C05"/>
    <w:rsid w:val="00DF58BA"/>
    <w:rsid w:val="00DF6CB6"/>
    <w:rsid w:val="00E26FE3"/>
    <w:rsid w:val="00E30BE2"/>
    <w:rsid w:val="00E6645F"/>
    <w:rsid w:val="00E93F7B"/>
    <w:rsid w:val="00E96026"/>
    <w:rsid w:val="00ED0F92"/>
    <w:rsid w:val="00F16B83"/>
    <w:rsid w:val="00F46C6E"/>
    <w:rsid w:val="00F53DA2"/>
    <w:rsid w:val="00F643E5"/>
    <w:rsid w:val="00F651E7"/>
    <w:rsid w:val="00FA252F"/>
    <w:rsid w:val="00FD3A74"/>
    <w:rsid w:val="00FF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474EE2"/>
  <w15:docId w15:val="{85F73325-3A4C-4E41-AC61-023CF1BA5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63D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table" w:customStyle="1" w:styleId="14">
    <w:name w:val="Сетка таблицы1"/>
    <w:basedOn w:val="a1"/>
    <w:next w:val="af8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next w:val="af8"/>
    <w:uiPriority w:val="59"/>
    <w:rsid w:val="00A11A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f8"/>
    <w:uiPriority w:val="59"/>
    <w:rsid w:val="00A11A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next w:val="af8"/>
    <w:uiPriority w:val="59"/>
    <w:rsid w:val="00A728D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">
    <w:name w:val="Сетка таблицы5"/>
    <w:basedOn w:val="a1"/>
    <w:next w:val="af8"/>
    <w:uiPriority w:val="59"/>
    <w:rsid w:val="0026783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">
    <w:name w:val="Сетка таблицы6"/>
    <w:basedOn w:val="a1"/>
    <w:next w:val="af8"/>
    <w:uiPriority w:val="59"/>
    <w:rsid w:val="003C4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1"/>
    <w:next w:val="af8"/>
    <w:uiPriority w:val="59"/>
    <w:rsid w:val="003C4D0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1"/>
    <w:next w:val="af8"/>
    <w:uiPriority w:val="59"/>
    <w:rsid w:val="003C4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8"/>
    <w:uiPriority w:val="59"/>
    <w:rsid w:val="00985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8"/>
    <w:uiPriority w:val="59"/>
    <w:rsid w:val="00F46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1"/>
    <w:next w:val="af8"/>
    <w:uiPriority w:val="59"/>
    <w:rsid w:val="009D4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8"/>
    <w:uiPriority w:val="59"/>
    <w:rsid w:val="009D4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8"/>
    <w:uiPriority w:val="59"/>
    <w:rsid w:val="008E563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next w:val="af8"/>
    <w:uiPriority w:val="59"/>
    <w:rsid w:val="008E563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5"/>
    <w:basedOn w:val="a1"/>
    <w:next w:val="af8"/>
    <w:uiPriority w:val="59"/>
    <w:rsid w:val="00205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f8"/>
    <w:uiPriority w:val="59"/>
    <w:rsid w:val="0061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f8"/>
    <w:uiPriority w:val="59"/>
    <w:rsid w:val="00ED0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RTM Шрифт">
      <a:majorFont>
        <a:latin typeface="Verdana"/>
        <a:ea typeface="Arial"/>
        <a:cs typeface="Arial"/>
      </a:majorFont>
      <a:minorFont>
        <a:latin typeface="Verdana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5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по операционной надёжности 850-П</dc:title>
  <dc:subject>Первичная оценка и определение объёма работ</dc:subject>
  <dc:creator>Lancelot-it</dc:creator>
  <cp:lastModifiedBy>Vitaly Vitaly</cp:lastModifiedBy>
  <cp:revision>53</cp:revision>
  <dcterms:created xsi:type="dcterms:W3CDTF">2023-01-16T08:47:00Z</dcterms:created>
  <dcterms:modified xsi:type="dcterms:W3CDTF">2026-10-28T14:14:00Z</dcterms:modified>
</cp:coreProperties>
</file>